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eastAsia"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3</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2</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lang w:val="en-US" w:eastAsia="zh-CN"/>
        </w:rPr>
        <w:t>便携式监护仪、除颤监护仪</w:t>
      </w:r>
      <w:r>
        <w:rPr>
          <w:rFonts w:hint="eastAsia" w:ascii="黑体" w:hAnsi="黑体" w:eastAsia="黑体"/>
          <w:sz w:val="48"/>
          <w:szCs w:val="48"/>
        </w:rPr>
        <w:t>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rPr>
        <w:t>3</w:t>
      </w:r>
      <w:r>
        <w:rPr>
          <w:rFonts w:hint="eastAsia" w:ascii="黑体" w:hAnsi="黑体" w:eastAsia="黑体" w:cs="宋体"/>
          <w:sz w:val="32"/>
          <w:szCs w:val="32"/>
          <w:lang w:val="zh-CN"/>
        </w:rPr>
        <w:t>年</w:t>
      </w:r>
      <w:r>
        <w:rPr>
          <w:rFonts w:hint="eastAsia" w:ascii="黑体" w:hAnsi="黑体" w:eastAsia="黑体" w:cs="宋体"/>
          <w:sz w:val="32"/>
          <w:szCs w:val="32"/>
          <w:lang w:val="en-US" w:eastAsia="zh-CN"/>
        </w:rPr>
        <w:t>12</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一批</w:t>
      </w:r>
      <w:r>
        <w:rPr>
          <w:rFonts w:hint="eastAsia" w:ascii="仿宋" w:hAnsi="仿宋" w:eastAsia="仿宋" w:cs="宋体"/>
          <w:sz w:val="24"/>
        </w:rPr>
        <w:t>设备，用于仁寿县人民医院</w:t>
      </w:r>
      <w:r>
        <w:rPr>
          <w:rFonts w:hint="eastAsia" w:ascii="仿宋" w:hAnsi="仿宋" w:eastAsia="仿宋" w:cs="宋体"/>
          <w:sz w:val="24"/>
          <w:lang w:eastAsia="zh-CN"/>
        </w:rPr>
        <w:t>。</w:t>
      </w:r>
      <w:r>
        <w:rPr>
          <w:rFonts w:hint="eastAsia" w:ascii="仿宋" w:hAnsi="仿宋" w:eastAsia="仿宋" w:cs="宋体"/>
          <w:sz w:val="24"/>
          <w:lang w:val="en-US" w:eastAsia="zh-CN"/>
        </w:rPr>
        <w:t>供应商可选择其中一个或者多个设备报价。</w:t>
      </w:r>
      <w:r>
        <w:rPr>
          <w:rFonts w:hint="eastAsia" w:ascii="仿宋" w:hAnsi="仿宋" w:eastAsia="仿宋" w:cs="宋体"/>
          <w:sz w:val="24"/>
        </w:rPr>
        <w:t>现进行国内公开询价，兹邀请符合本次询价要求的供应商参加。</w:t>
      </w:r>
      <w:bookmarkEnd w:id="5"/>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一、招标编号：CST2023000</w:t>
      </w:r>
      <w:r>
        <w:rPr>
          <w:rFonts w:hint="eastAsia" w:ascii="仿宋" w:hAnsi="仿宋" w:eastAsia="仿宋"/>
          <w:b/>
          <w:sz w:val="24"/>
          <w:lang w:val="en-US" w:eastAsia="zh-CN"/>
        </w:rPr>
        <w:t>2</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便携式监护仪、除颤监护仪</w:t>
      </w:r>
      <w:r>
        <w:rPr>
          <w:rFonts w:hint="eastAsia" w:ascii="仿宋" w:hAnsi="仿宋" w:eastAsia="仿宋"/>
          <w:b/>
          <w:sz w:val="24"/>
        </w:rPr>
        <w:t>采购项目。</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cs="仿宋"/>
          <w:b/>
          <w:bCs/>
          <w:sz w:val="24"/>
          <w:szCs w:val="28"/>
        </w:rPr>
        <w:t>国有企业自有</w:t>
      </w:r>
      <w:r>
        <w:rPr>
          <w:rFonts w:hint="eastAsia" w:ascii="仿宋" w:hAnsi="仿宋" w:eastAsia="仿宋" w:cs="仿宋"/>
          <w:b/>
          <w:bCs/>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29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499"/>
        <w:gridCol w:w="862"/>
        <w:gridCol w:w="2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68"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品目号</w:t>
            </w:r>
          </w:p>
        </w:tc>
        <w:tc>
          <w:tcPr>
            <w:tcW w:w="1387"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货物名称</w:t>
            </w:r>
          </w:p>
        </w:tc>
        <w:tc>
          <w:tcPr>
            <w:tcW w:w="798"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数量</w:t>
            </w:r>
          </w:p>
        </w:tc>
        <w:tc>
          <w:tcPr>
            <w:tcW w:w="2045"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768" w:type="pct"/>
            <w:vAlign w:val="center"/>
          </w:tcPr>
          <w:p>
            <w:pPr>
              <w:spacing w:line="400" w:lineRule="exact"/>
              <w:jc w:val="center"/>
              <w:rPr>
                <w:rFonts w:ascii="仿宋" w:hAnsi="仿宋" w:eastAsia="仿宋" w:cs="仿宋"/>
                <w:bCs/>
                <w:szCs w:val="21"/>
              </w:rPr>
            </w:pPr>
            <w:r>
              <w:rPr>
                <w:rFonts w:hint="eastAsia" w:ascii="仿宋" w:hAnsi="仿宋" w:eastAsia="仿宋" w:cs="仿宋"/>
                <w:bCs/>
                <w:szCs w:val="21"/>
              </w:rPr>
              <w:t>01-01</w:t>
            </w:r>
          </w:p>
        </w:tc>
        <w:tc>
          <w:tcPr>
            <w:tcW w:w="1387"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便携式监护仪</w:t>
            </w:r>
          </w:p>
        </w:tc>
        <w:tc>
          <w:tcPr>
            <w:tcW w:w="798"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2台</w:t>
            </w:r>
          </w:p>
        </w:tc>
        <w:tc>
          <w:tcPr>
            <w:tcW w:w="2045"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附参数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768"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02-01</w:t>
            </w:r>
          </w:p>
        </w:tc>
        <w:tc>
          <w:tcPr>
            <w:tcW w:w="1387" w:type="pct"/>
            <w:vAlign w:val="center"/>
          </w:tcPr>
          <w:p>
            <w:pPr>
              <w:spacing w:line="400" w:lineRule="exact"/>
              <w:jc w:val="center"/>
              <w:rPr>
                <w:rFonts w:hint="eastAsia" w:ascii="仿宋" w:hAnsi="仿宋" w:eastAsia="仿宋" w:cs="仿宋"/>
                <w:bCs/>
                <w:szCs w:val="21"/>
              </w:rPr>
            </w:pPr>
            <w:r>
              <w:rPr>
                <w:rFonts w:hint="eastAsia" w:ascii="仿宋" w:hAnsi="仿宋" w:eastAsia="仿宋" w:cs="仿宋"/>
                <w:bCs/>
                <w:szCs w:val="21"/>
              </w:rPr>
              <w:t>除颤监护仪</w:t>
            </w:r>
          </w:p>
        </w:tc>
        <w:tc>
          <w:tcPr>
            <w:tcW w:w="798"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2台</w:t>
            </w:r>
          </w:p>
        </w:tc>
        <w:tc>
          <w:tcPr>
            <w:tcW w:w="2045" w:type="pct"/>
            <w:vAlign w:val="center"/>
          </w:tcPr>
          <w:p>
            <w:pPr>
              <w:spacing w:line="400" w:lineRule="exact"/>
              <w:jc w:val="center"/>
              <w:rPr>
                <w:rFonts w:hint="eastAsia" w:ascii="仿宋" w:hAnsi="仿宋" w:eastAsia="仿宋" w:cs="仿宋"/>
                <w:bCs/>
                <w:szCs w:val="21"/>
              </w:rPr>
            </w:pPr>
            <w:r>
              <w:rPr>
                <w:rFonts w:hint="eastAsia" w:ascii="仿宋" w:hAnsi="仿宋" w:eastAsia="仿宋" w:cs="仿宋"/>
                <w:bCs/>
                <w:szCs w:val="21"/>
                <w:lang w:val="en-US" w:eastAsia="zh-CN"/>
              </w:rPr>
              <w:t>附参数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768"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03-01</w:t>
            </w:r>
          </w:p>
        </w:tc>
        <w:tc>
          <w:tcPr>
            <w:tcW w:w="1387"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网络心电图机</w:t>
            </w:r>
          </w:p>
        </w:tc>
        <w:tc>
          <w:tcPr>
            <w:tcW w:w="798" w:type="pct"/>
            <w:vAlign w:val="center"/>
          </w:tcPr>
          <w:p>
            <w:pPr>
              <w:spacing w:line="400" w:lineRule="exact"/>
              <w:jc w:val="center"/>
              <w:rPr>
                <w:rFonts w:hint="default" w:ascii="仿宋" w:hAnsi="仿宋" w:eastAsia="仿宋" w:cs="仿宋"/>
                <w:bCs/>
                <w:szCs w:val="21"/>
                <w:lang w:val="en-US" w:eastAsia="zh-CN"/>
              </w:rPr>
            </w:pPr>
            <w:r>
              <w:rPr>
                <w:rFonts w:hint="eastAsia" w:ascii="仿宋" w:hAnsi="仿宋" w:eastAsia="仿宋" w:cs="仿宋"/>
                <w:bCs/>
                <w:szCs w:val="21"/>
                <w:lang w:val="en-US" w:eastAsia="zh-CN"/>
              </w:rPr>
              <w:t>2台</w:t>
            </w:r>
          </w:p>
        </w:tc>
        <w:tc>
          <w:tcPr>
            <w:tcW w:w="2045" w:type="pct"/>
            <w:vAlign w:val="center"/>
          </w:tcPr>
          <w:p>
            <w:pPr>
              <w:spacing w:line="400" w:lineRule="exact"/>
              <w:jc w:val="center"/>
              <w:rPr>
                <w:rFonts w:hint="eastAsia" w:ascii="仿宋" w:hAnsi="仿宋" w:eastAsia="仿宋" w:cs="仿宋"/>
                <w:bCs/>
                <w:szCs w:val="21"/>
                <w:lang w:val="en-US" w:eastAsia="zh-CN"/>
              </w:rPr>
            </w:pPr>
            <w:r>
              <w:rPr>
                <w:rFonts w:hint="eastAsia" w:ascii="仿宋" w:hAnsi="仿宋" w:eastAsia="仿宋" w:cs="仿宋"/>
                <w:bCs/>
                <w:szCs w:val="21"/>
                <w:lang w:val="en-US" w:eastAsia="zh-CN"/>
              </w:rPr>
              <w:t>/</w:t>
            </w: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ind w:firstLine="480"/>
        <w:rPr>
          <w:rFonts w:ascii="仿宋" w:hAnsi="仿宋" w:eastAsia="仿宋" w:cs="宋体"/>
          <w:sz w:val="24"/>
        </w:rPr>
      </w:pPr>
      <w:r>
        <w:rPr>
          <w:rFonts w:hint="eastAsia" w:ascii="仿宋" w:hAnsi="仿宋" w:eastAsia="仿宋" w:cs="宋体"/>
          <w:sz w:val="24"/>
        </w:rPr>
        <w:t>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2023年</w:t>
      </w:r>
      <w:r>
        <w:rPr>
          <w:rFonts w:hint="eastAsia" w:ascii="仿宋" w:hAnsi="仿宋" w:eastAsia="仿宋"/>
          <w:sz w:val="24"/>
          <w:lang w:val="en-US" w:eastAsia="zh-CN"/>
        </w:rPr>
        <w:t>12</w:t>
      </w:r>
      <w:r>
        <w:rPr>
          <w:rFonts w:hint="eastAsia" w:ascii="仿宋" w:hAnsi="仿宋" w:eastAsia="仿宋"/>
          <w:sz w:val="24"/>
        </w:rPr>
        <w:t>月</w:t>
      </w:r>
      <w:r>
        <w:rPr>
          <w:rFonts w:hint="eastAsia" w:ascii="仿宋" w:hAnsi="仿宋" w:eastAsia="仿宋"/>
          <w:sz w:val="24"/>
          <w:lang w:val="en-US" w:eastAsia="zh-CN"/>
        </w:rPr>
        <w:t>9</w:t>
      </w:r>
      <w:r>
        <w:rPr>
          <w:rFonts w:hint="eastAsia" w:ascii="仿宋" w:hAnsi="仿宋" w:eastAsia="仿宋"/>
          <w:sz w:val="24"/>
        </w:rPr>
        <w:t>日12:00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人：代老师</w:t>
      </w:r>
    </w:p>
    <w:p>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6945"/>
      <w:bookmarkStart w:id="14" w:name="_Toc213397009"/>
      <w:bookmarkStart w:id="15" w:name="_Toc217446031"/>
      <w:bookmarkStart w:id="16" w:name="_Toc213396759"/>
      <w:bookmarkStart w:id="17" w:name="_Toc213496267"/>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rPr>
              <w:t>无</w:t>
            </w:r>
            <w:r>
              <w:rPr>
                <w:rFonts w:hint="eastAsia" w:ascii="仿宋" w:hAnsi="仿宋" w:eastAsia="仿宋"/>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bookmarkStart w:id="40" w:name="_GoBack"/>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bookmarkEnd w:id="40"/>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联系人：代老师</w:t>
            </w:r>
          </w:p>
          <w:p>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Pr>
        <w:rPr>
          <w:rFonts w:hint="eastAsia"/>
        </w:rPr>
      </w:pPr>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308164821"/>
      <w:bookmarkStart w:id="24" w:name="_Toc217446082"/>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3</w:t>
      </w:r>
      <w:r>
        <w:rPr>
          <w:rFonts w:hint="eastAsia" w:ascii="仿宋" w:hAnsi="仿宋" w:eastAsia="仿宋"/>
          <w:bCs/>
          <w:sz w:val="24"/>
        </w:rPr>
        <w:t>日内交货。</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3.1整机质保不低于1年；</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.4</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pStyle w:val="43"/>
        <w:spacing w:line="420" w:lineRule="exact"/>
        <w:ind w:firstLine="600" w:firstLineChars="250"/>
        <w:rPr>
          <w:rFonts w:ascii="仿宋" w:hAnsi="仿宋" w:eastAsia="仿宋"/>
          <w:sz w:val="24"/>
        </w:rPr>
      </w:pPr>
      <w:r>
        <w:rPr>
          <w:rFonts w:hint="eastAsia" w:ascii="仿宋" w:hAnsi="仿宋" w:eastAsia="仿宋"/>
          <w:sz w:val="24"/>
        </w:rPr>
        <w:t>8.</w:t>
      </w:r>
      <w:r>
        <w:rPr>
          <w:rFonts w:hint="eastAsia" w:ascii="仿宋" w:hAnsi="仿宋" w:eastAsia="仿宋" w:cs="宋体"/>
          <w:sz w:val="24"/>
        </w:rPr>
        <w:t>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ind w:firstLine="480" w:firstLineChars="200"/>
        <w:rPr>
          <w:rFonts w:ascii="仿宋" w:hAnsi="仿宋" w:eastAsia="仿宋" w:cs="宋体"/>
          <w:sz w:val="24"/>
        </w:rPr>
      </w:pPr>
      <w:r>
        <w:rPr>
          <w:rFonts w:hint="eastAsia" w:ascii="仿宋" w:hAnsi="仿宋" w:eastAsia="仿宋"/>
          <w:sz w:val="24"/>
        </w:rPr>
        <w:t>9.</w:t>
      </w:r>
      <w:r>
        <w:rPr>
          <w:rFonts w:ascii="仿宋" w:hAnsi="仿宋" w:eastAsia="仿宋"/>
          <w:sz w:val="24"/>
        </w:rPr>
        <w:t xml:space="preserve"> </w:t>
      </w:r>
      <w:r>
        <w:rPr>
          <w:rFonts w:hint="eastAsia" w:ascii="仿宋" w:hAnsi="仿宋" w:eastAsia="仿宋"/>
          <w:sz w:val="24"/>
        </w:rPr>
        <w:t>其他未尽事宜，具体在合同中约定。</w:t>
      </w:r>
    </w:p>
    <w:p>
      <w:pPr>
        <w:rPr>
          <w:rFonts w:ascii="仿宋" w:hAnsi="仿宋" w:eastAsia="仿宋"/>
          <w:b/>
          <w:bCs/>
          <w:sz w:val="24"/>
        </w:rPr>
      </w:pPr>
      <w:r>
        <w:rPr>
          <w:rFonts w:hint="eastAsia" w:ascii="仿宋" w:hAnsi="仿宋" w:eastAsia="仿宋"/>
          <w:b/>
          <w:bCs/>
          <w:sz w:val="24"/>
        </w:rPr>
        <w:t>二、技术要求：</w:t>
      </w:r>
    </w:p>
    <w:bookmarkEnd w:id="33"/>
    <w:p>
      <w:pPr>
        <w:widowControl/>
        <w:spacing w:line="360" w:lineRule="atLeast"/>
        <w:jc w:val="left"/>
        <w:rPr>
          <w:rFonts w:hint="eastAsia" w:ascii="仿宋" w:hAnsi="仿宋" w:eastAsia="仿宋"/>
          <w:b/>
          <w:bCs/>
          <w:sz w:val="24"/>
          <w:lang w:val="en-US" w:eastAsia="zh-CN"/>
        </w:rPr>
      </w:pPr>
      <w:r>
        <w:rPr>
          <w:rFonts w:hint="eastAsia" w:ascii="仿宋" w:hAnsi="仿宋" w:eastAsia="仿宋"/>
          <w:b/>
          <w:bCs/>
          <w:sz w:val="24"/>
          <w:lang w:val="en-US" w:eastAsia="zh-CN"/>
        </w:rPr>
        <w:t>01-01 便携式监护仪</w:t>
      </w:r>
    </w:p>
    <w:p>
      <w:pPr>
        <w:numPr>
          <w:ilvl w:val="0"/>
          <w:numId w:val="1"/>
        </w:numPr>
        <w:spacing w:before="156" w:beforeLines="50" w:after="156" w:afterLines="50"/>
        <w:jc w:val="left"/>
        <w:rPr>
          <w:rFonts w:ascii="宋体" w:hAnsi="宋体"/>
          <w:szCs w:val="21"/>
        </w:rPr>
      </w:pPr>
      <w:r>
        <w:rPr>
          <w:rFonts w:hint="eastAsia" w:ascii="宋体" w:hAnsi="宋体" w:cs="宋体"/>
          <w:szCs w:val="21"/>
        </w:rPr>
        <w:t>一体式监护仪,可用于监护成人、儿童、新生儿患者</w:t>
      </w:r>
    </w:p>
    <w:p>
      <w:pPr>
        <w:numPr>
          <w:ilvl w:val="0"/>
          <w:numId w:val="1"/>
        </w:numPr>
        <w:spacing w:before="156" w:beforeLines="50" w:after="156" w:afterLines="50"/>
        <w:jc w:val="left"/>
        <w:rPr>
          <w:rFonts w:ascii="宋体" w:hAnsi="宋体" w:cs="宋体"/>
          <w:szCs w:val="21"/>
        </w:rPr>
      </w:pPr>
      <w:r>
        <w:rPr>
          <w:rFonts w:hint="eastAsia" w:ascii="宋体" w:hAnsi="宋体" w:cs="宋体"/>
          <w:b/>
          <w:bCs/>
          <w:szCs w:val="21"/>
          <w:lang w:eastAsia="zh-CN"/>
        </w:rPr>
        <w:t>★</w:t>
      </w:r>
      <w:r>
        <w:rPr>
          <w:rFonts w:hint="eastAsia" w:ascii="宋体" w:hAnsi="宋体" w:cs="宋体"/>
          <w:b/>
          <w:bCs/>
          <w:szCs w:val="21"/>
        </w:rPr>
        <w:t>≥</w:t>
      </w:r>
      <w:r>
        <w:rPr>
          <w:rFonts w:hint="eastAsia" w:ascii="宋体" w:hAnsi="宋体" w:cs="宋体"/>
          <w:szCs w:val="21"/>
        </w:rPr>
        <w:t>1</w:t>
      </w:r>
      <w:r>
        <w:rPr>
          <w:rFonts w:ascii="宋体" w:hAnsi="宋体" w:cs="宋体"/>
          <w:szCs w:val="21"/>
        </w:rPr>
        <w:t>2</w:t>
      </w:r>
      <w:r>
        <w:rPr>
          <w:rFonts w:hint="eastAsia" w:ascii="宋体" w:hAnsi="宋体" w:cs="宋体"/>
          <w:szCs w:val="21"/>
        </w:rPr>
        <w:t>.1</w:t>
      </w:r>
      <w:r>
        <w:rPr>
          <w:rFonts w:hint="eastAsia" w:ascii="宋体" w:hAnsi="宋体" w:cs="宋体"/>
          <w:szCs w:val="21"/>
          <w:lang w:val="en-US" w:eastAsia="zh-CN"/>
        </w:rPr>
        <w:t>英寸</w:t>
      </w:r>
      <w:r>
        <w:rPr>
          <w:rFonts w:hint="eastAsia" w:ascii="宋体" w:hAnsi="宋体" w:cs="宋体"/>
          <w:szCs w:val="21"/>
        </w:rPr>
        <w:t>电容式触摸屏，分辨率800</w:t>
      </w:r>
      <w:r>
        <w:rPr>
          <w:rFonts w:hint="eastAsia" w:ascii="宋体" w:hAnsi="宋体" w:cs="宋体"/>
          <w:szCs w:val="21"/>
          <w:lang w:val="en-US" w:eastAsia="zh-CN"/>
        </w:rPr>
        <w:t>*</w:t>
      </w:r>
      <w:r>
        <w:rPr>
          <w:rFonts w:hint="eastAsia" w:ascii="宋体" w:hAnsi="宋体" w:cs="宋体"/>
          <w:szCs w:val="21"/>
        </w:rPr>
        <w:t>600</w:t>
      </w:r>
      <w:bookmarkStart w:id="34" w:name="_Hlk26258095"/>
      <w:r>
        <w:rPr>
          <w:rFonts w:hint="eastAsia" w:ascii="宋体" w:hAnsi="宋体" w:cs="宋体"/>
          <w:b/>
          <w:szCs w:val="21"/>
        </w:rPr>
        <w:t>（提供证明文件）</w:t>
      </w:r>
    </w:p>
    <w:bookmarkEnd w:id="34"/>
    <w:p>
      <w:pPr>
        <w:numPr>
          <w:ilvl w:val="0"/>
          <w:numId w:val="1"/>
        </w:numPr>
        <w:spacing w:before="156" w:beforeLines="50" w:after="156" w:afterLines="50"/>
        <w:jc w:val="left"/>
        <w:rPr>
          <w:rFonts w:ascii="宋体" w:hAnsi="宋体" w:cs="宋体"/>
          <w:szCs w:val="21"/>
        </w:rPr>
      </w:pPr>
      <w:r>
        <w:rPr>
          <w:rFonts w:hint="eastAsia" w:ascii="宋体" w:hAnsi="宋体" w:cs="宋体"/>
          <w:szCs w:val="21"/>
        </w:rPr>
        <w:t>智能背光自动调节，在各种光线环境下都能观察清晰</w:t>
      </w:r>
    </w:p>
    <w:p>
      <w:pPr>
        <w:numPr>
          <w:ilvl w:val="0"/>
          <w:numId w:val="1"/>
        </w:numPr>
        <w:spacing w:before="156" w:beforeLines="50" w:after="156" w:afterLines="50"/>
        <w:ind w:left="632" w:hanging="632" w:hangingChars="300"/>
        <w:jc w:val="left"/>
        <w:rPr>
          <w:rFonts w:hint="eastAsia" w:ascii="宋体" w:hAnsi="宋体" w:cs="宋体"/>
          <w:szCs w:val="21"/>
        </w:rPr>
      </w:pPr>
      <w:bookmarkStart w:id="35" w:name="_Hlk23950748"/>
      <w:r>
        <w:rPr>
          <w:rFonts w:hint="eastAsia" w:ascii="宋体" w:hAnsi="宋体" w:cs="宋体"/>
          <w:b/>
          <w:bCs/>
          <w:szCs w:val="21"/>
          <w:lang w:eastAsia="zh-CN"/>
        </w:rPr>
        <w:t>★</w:t>
      </w:r>
      <w:r>
        <w:rPr>
          <w:rFonts w:hint="eastAsia" w:ascii="宋体" w:hAnsi="宋体" w:cs="宋体"/>
          <w:szCs w:val="21"/>
        </w:rPr>
        <w:t>可升级人工智能语音助手，能快速响应操作语音指令“测量血压”、“大字符屏”、“冻结波形”、“关闭报警”等，减轻医护人员工作量</w:t>
      </w:r>
      <w:r>
        <w:rPr>
          <w:rFonts w:hint="eastAsia" w:ascii="宋体" w:hAnsi="宋体" w:cs="宋体"/>
          <w:b/>
          <w:szCs w:val="21"/>
        </w:rPr>
        <w:t>（提供</w:t>
      </w:r>
      <w:r>
        <w:rPr>
          <w:rFonts w:hint="eastAsia" w:ascii="宋体" w:hAnsi="宋体" w:cs="宋体"/>
          <w:b/>
          <w:szCs w:val="21"/>
          <w:lang w:val="en-US" w:eastAsia="zh-CN"/>
        </w:rPr>
        <w:t>证明文件</w:t>
      </w:r>
      <w:r>
        <w:rPr>
          <w:rFonts w:hint="eastAsia" w:ascii="宋体" w:hAnsi="宋体" w:cs="宋体"/>
          <w:b/>
          <w:szCs w:val="21"/>
        </w:rPr>
        <w:t>）</w:t>
      </w:r>
    </w:p>
    <w:bookmarkEnd w:id="35"/>
    <w:p>
      <w:pPr>
        <w:numPr>
          <w:ilvl w:val="0"/>
          <w:numId w:val="1"/>
        </w:numPr>
        <w:rPr>
          <w:rFonts w:hint="eastAsia" w:ascii="宋体" w:hAnsi="宋体" w:cs="宋体"/>
          <w:szCs w:val="21"/>
        </w:rPr>
      </w:pPr>
      <w:r>
        <w:rPr>
          <w:rFonts w:hint="eastAsia" w:ascii="宋体" w:hAnsi="宋体" w:cs="宋体"/>
          <w:szCs w:val="21"/>
        </w:rPr>
        <w:t>监测参数：心电，呼吸，无创血压，血氧饱和度，脉搏,体温，呼气末二氧化碳（选配）、双有创血压（选配）</w:t>
      </w:r>
    </w:p>
    <w:p>
      <w:pPr>
        <w:numPr>
          <w:ilvl w:val="0"/>
          <w:numId w:val="1"/>
        </w:numPr>
        <w:spacing w:before="156" w:beforeLines="50" w:after="156" w:afterLines="50"/>
        <w:jc w:val="left"/>
        <w:rPr>
          <w:rFonts w:hint="eastAsia" w:ascii="宋体" w:hAnsi="宋体" w:cs="宋体"/>
          <w:szCs w:val="21"/>
        </w:rPr>
      </w:pPr>
      <w:r>
        <w:rPr>
          <w:rFonts w:hint="eastAsia" w:ascii="宋体" w:hAnsi="宋体" w:cs="宋体"/>
          <w:b/>
          <w:bCs/>
          <w:szCs w:val="21"/>
          <w:lang w:eastAsia="zh-CN"/>
        </w:rPr>
        <w:t>★</w:t>
      </w:r>
      <w:r>
        <w:rPr>
          <w:rFonts w:hint="eastAsia" w:ascii="宋体" w:hAnsi="宋体" w:cs="宋体"/>
          <w:szCs w:val="21"/>
        </w:rPr>
        <w:t>具备3导、5导、6导心电导联切换功能，可升级12导心电</w:t>
      </w:r>
      <w:r>
        <w:rPr>
          <w:rFonts w:hint="eastAsia" w:ascii="宋体" w:hAnsi="宋体" w:cs="宋体"/>
          <w:b/>
          <w:szCs w:val="21"/>
        </w:rPr>
        <w:t>（提供证明文件）</w:t>
      </w:r>
    </w:p>
    <w:p>
      <w:pPr>
        <w:numPr>
          <w:ilvl w:val="0"/>
          <w:numId w:val="1"/>
        </w:numPr>
        <w:spacing w:before="156" w:beforeLines="50" w:after="156" w:afterLines="50"/>
        <w:jc w:val="left"/>
        <w:rPr>
          <w:rFonts w:ascii="宋体" w:hAnsi="宋体" w:cs="宋体"/>
          <w:szCs w:val="21"/>
        </w:rPr>
      </w:pPr>
      <w:r>
        <w:rPr>
          <w:rFonts w:hint="eastAsia" w:ascii="宋体" w:hAnsi="宋体" w:cs="宋体"/>
          <w:szCs w:val="21"/>
        </w:rPr>
        <w:t>具备ECG多导同步分析功能，同时分析多个心电导联，个别导联干扰情况下仍能准确监测，具备智能导联脱落监测功能</w:t>
      </w:r>
    </w:p>
    <w:p>
      <w:pPr>
        <w:numPr>
          <w:ilvl w:val="0"/>
          <w:numId w:val="1"/>
        </w:numPr>
        <w:spacing w:before="156" w:beforeLines="50" w:after="156" w:afterLines="50"/>
        <w:jc w:val="left"/>
        <w:rPr>
          <w:rFonts w:ascii="宋体" w:hAnsi="宋体" w:cs="宋体"/>
          <w:szCs w:val="21"/>
        </w:rPr>
      </w:pPr>
      <w:r>
        <w:rPr>
          <w:rFonts w:hint="eastAsia" w:ascii="宋体" w:hAnsi="宋体" w:cs="宋体"/>
          <w:b/>
          <w:bCs/>
          <w:szCs w:val="21"/>
          <w:lang w:eastAsia="zh-CN"/>
        </w:rPr>
        <w:t>★</w:t>
      </w:r>
      <w:r>
        <w:rPr>
          <w:rFonts w:hint="eastAsia" w:ascii="宋体" w:hAnsi="宋体" w:cs="宋体"/>
          <w:szCs w:val="21"/>
        </w:rPr>
        <w:t>无创血压具有</w:t>
      </w:r>
      <w:r>
        <w:rPr>
          <w:rFonts w:ascii="宋体" w:hAnsi="宋体" w:cs="宋体"/>
          <w:szCs w:val="21"/>
        </w:rPr>
        <w:t>手动、周期、快速、序列测量方式</w:t>
      </w:r>
      <w:r>
        <w:rPr>
          <w:rFonts w:hint="eastAsia" w:ascii="宋体" w:hAnsi="宋体" w:cs="宋体"/>
          <w:b/>
          <w:szCs w:val="21"/>
        </w:rPr>
        <w:t>（提供证明文件）</w:t>
      </w:r>
    </w:p>
    <w:p>
      <w:pPr>
        <w:numPr>
          <w:ilvl w:val="0"/>
          <w:numId w:val="1"/>
        </w:numPr>
        <w:spacing w:before="156" w:beforeLines="50" w:after="156" w:afterLines="50"/>
        <w:jc w:val="left"/>
        <w:rPr>
          <w:rFonts w:ascii="宋体" w:hAnsi="宋体" w:cs="宋体"/>
          <w:szCs w:val="21"/>
        </w:rPr>
      </w:pPr>
      <w:r>
        <w:rPr>
          <w:rFonts w:hint="eastAsia" w:ascii="宋体" w:hAnsi="宋体" w:cs="宋体"/>
          <w:szCs w:val="21"/>
        </w:rPr>
        <w:t>可监测灌注指数PI，测量范围0.05-20%，能有效反应末梢循环的功能状态</w:t>
      </w:r>
    </w:p>
    <w:p>
      <w:pPr>
        <w:numPr>
          <w:ilvl w:val="0"/>
          <w:numId w:val="1"/>
        </w:numPr>
        <w:spacing w:before="156" w:beforeLines="50" w:after="156" w:afterLines="50"/>
        <w:jc w:val="left"/>
        <w:rPr>
          <w:rFonts w:hint="eastAsia" w:ascii="宋体" w:hAnsi="宋体" w:cs="宋体"/>
          <w:szCs w:val="21"/>
        </w:rPr>
      </w:pPr>
      <w:r>
        <w:rPr>
          <w:rFonts w:hint="eastAsia" w:ascii="宋体" w:hAnsi="宋体" w:cs="宋体"/>
          <w:b/>
          <w:bCs/>
          <w:szCs w:val="21"/>
          <w:lang w:eastAsia="zh-CN"/>
        </w:rPr>
        <w:t>★</w:t>
      </w:r>
      <w:r>
        <w:rPr>
          <w:rFonts w:hint="eastAsia" w:ascii="宋体" w:hAnsi="宋体" w:cs="宋体"/>
          <w:szCs w:val="21"/>
        </w:rPr>
        <w:t>呼吸率及呼吸波形可通过脉搏波监测，适用更多人群，无须耗材，降低成本</w:t>
      </w:r>
      <w:r>
        <w:rPr>
          <w:rFonts w:hint="eastAsia" w:ascii="宋体" w:hAnsi="宋体" w:cs="宋体"/>
          <w:b/>
          <w:szCs w:val="21"/>
        </w:rPr>
        <w:t>（提供证明文件）</w:t>
      </w:r>
    </w:p>
    <w:p>
      <w:pPr>
        <w:numPr>
          <w:ilvl w:val="0"/>
          <w:numId w:val="1"/>
        </w:numPr>
        <w:spacing w:before="156" w:beforeLines="50" w:after="156" w:afterLines="50"/>
        <w:jc w:val="left"/>
        <w:rPr>
          <w:rFonts w:ascii="宋体" w:hAnsi="宋体" w:cs="宋体"/>
          <w:szCs w:val="21"/>
        </w:rPr>
      </w:pPr>
      <w:r>
        <w:rPr>
          <w:rFonts w:hint="eastAsia" w:ascii="宋体" w:hAnsi="宋体" w:cs="宋体"/>
          <w:szCs w:val="21"/>
        </w:rPr>
        <w:t>具有三级声光报警，参数报警级别可调，具备报警集中设置功能</w:t>
      </w:r>
    </w:p>
    <w:p>
      <w:pPr>
        <w:numPr>
          <w:ilvl w:val="0"/>
          <w:numId w:val="1"/>
        </w:numPr>
        <w:spacing w:before="156" w:beforeLines="50" w:after="156" w:afterLines="50"/>
        <w:jc w:val="left"/>
        <w:rPr>
          <w:rFonts w:hint="eastAsia" w:ascii="宋体" w:hAnsi="宋体" w:cs="宋体"/>
          <w:szCs w:val="21"/>
        </w:rPr>
      </w:pPr>
      <w:r>
        <w:rPr>
          <w:rFonts w:hint="eastAsia" w:ascii="宋体" w:hAnsi="宋体" w:cs="宋体"/>
          <w:szCs w:val="21"/>
        </w:rPr>
        <w:t>具备血液动力学、氧合计算、通气计算、药物计算、肾功能计算功能</w:t>
      </w:r>
    </w:p>
    <w:p>
      <w:pPr>
        <w:numPr>
          <w:ilvl w:val="0"/>
          <w:numId w:val="1"/>
        </w:numPr>
        <w:rPr>
          <w:rFonts w:hint="eastAsia" w:ascii="宋体" w:hAnsi="宋体" w:cs="宋体"/>
          <w:szCs w:val="21"/>
        </w:rPr>
      </w:pPr>
      <w:r>
        <w:rPr>
          <w:rFonts w:hint="eastAsia" w:ascii="宋体" w:hAnsi="宋体" w:cs="宋体"/>
          <w:szCs w:val="21"/>
        </w:rPr>
        <w:t>大容量</w:t>
      </w:r>
      <w:r>
        <w:rPr>
          <w:rFonts w:ascii="宋体" w:hAnsi="宋体" w:cs="宋体"/>
          <w:szCs w:val="21"/>
        </w:rPr>
        <w:t>数据存储</w:t>
      </w:r>
      <w:r>
        <w:rPr>
          <w:rFonts w:hint="eastAsia" w:ascii="宋体" w:hAnsi="宋体" w:cs="宋体"/>
          <w:szCs w:val="21"/>
        </w:rPr>
        <w:t>功能</w:t>
      </w:r>
    </w:p>
    <w:p>
      <w:pPr>
        <w:numPr>
          <w:ilvl w:val="0"/>
          <w:numId w:val="1"/>
        </w:numPr>
        <w:spacing w:before="156" w:beforeLines="50" w:after="156" w:afterLines="50"/>
        <w:jc w:val="left"/>
        <w:rPr>
          <w:rFonts w:ascii="宋体" w:hAnsi="宋体" w:cs="宋体"/>
          <w:szCs w:val="21"/>
        </w:rPr>
      </w:pPr>
      <w:r>
        <w:rPr>
          <w:rFonts w:hint="eastAsia" w:ascii="宋体" w:hAnsi="宋体" w:cs="宋体"/>
          <w:b/>
          <w:bCs/>
          <w:szCs w:val="21"/>
          <w:lang w:eastAsia="zh-CN"/>
        </w:rPr>
        <w:t>★</w:t>
      </w:r>
      <w:r>
        <w:rPr>
          <w:rFonts w:hint="eastAsia" w:ascii="宋体" w:hAnsi="宋体" w:cs="宋体"/>
          <w:szCs w:val="21"/>
        </w:rPr>
        <w:t>具有配件收纳箱，便于配件的收纳管理，提供更大空间</w:t>
      </w:r>
      <w:r>
        <w:rPr>
          <w:rFonts w:hint="eastAsia" w:ascii="宋体" w:hAnsi="宋体" w:cs="宋体"/>
          <w:b/>
          <w:szCs w:val="21"/>
        </w:rPr>
        <w:t>（提供</w:t>
      </w:r>
      <w:r>
        <w:rPr>
          <w:rFonts w:hint="eastAsia" w:ascii="宋体" w:hAnsi="宋体" w:cs="宋体"/>
          <w:b/>
          <w:szCs w:val="21"/>
          <w:lang w:val="en-US" w:eastAsia="zh-CN"/>
        </w:rPr>
        <w:t>证明文件</w:t>
      </w:r>
      <w:r>
        <w:rPr>
          <w:rFonts w:hint="eastAsia" w:ascii="宋体" w:hAnsi="宋体" w:cs="宋体"/>
          <w:b/>
          <w:szCs w:val="21"/>
        </w:rPr>
        <w:t>）</w:t>
      </w:r>
    </w:p>
    <w:p>
      <w:pPr>
        <w:numPr>
          <w:ilvl w:val="0"/>
          <w:numId w:val="1"/>
        </w:numPr>
        <w:spacing w:before="156" w:beforeLines="50" w:after="156" w:afterLines="50"/>
        <w:jc w:val="left"/>
        <w:rPr>
          <w:rFonts w:ascii="宋体" w:hAnsi="宋体" w:cs="宋体"/>
          <w:szCs w:val="21"/>
        </w:rPr>
      </w:pPr>
      <w:r>
        <w:rPr>
          <w:rFonts w:hint="eastAsia" w:ascii="宋体" w:hAnsi="宋体" w:cs="宋体"/>
          <w:szCs w:val="21"/>
        </w:rPr>
        <w:t>标配锂电池，工作时间可达</w:t>
      </w:r>
      <w:r>
        <w:rPr>
          <w:rFonts w:ascii="宋体" w:hAnsi="宋体" w:cs="宋体"/>
          <w:szCs w:val="21"/>
        </w:rPr>
        <w:t>4</w:t>
      </w:r>
      <w:r>
        <w:rPr>
          <w:rFonts w:hint="eastAsia" w:ascii="宋体" w:hAnsi="宋体" w:cs="宋体"/>
          <w:szCs w:val="21"/>
        </w:rPr>
        <w:t>小时以上</w:t>
      </w:r>
    </w:p>
    <w:p>
      <w:pPr>
        <w:numPr>
          <w:ilvl w:val="0"/>
          <w:numId w:val="1"/>
        </w:numPr>
        <w:spacing w:before="156" w:beforeLines="50" w:after="156" w:afterLines="50"/>
        <w:jc w:val="left"/>
        <w:rPr>
          <w:rFonts w:ascii="宋体" w:hAnsi="宋体" w:cs="宋体"/>
          <w:szCs w:val="21"/>
        </w:rPr>
      </w:pPr>
      <w:r>
        <w:rPr>
          <w:rFonts w:hint="eastAsia" w:ascii="宋体" w:hAnsi="宋体" w:cs="宋体"/>
          <w:szCs w:val="21"/>
          <w:lang w:val="en-US" w:eastAsia="zh-CN"/>
        </w:rPr>
        <w:t>它</w:t>
      </w:r>
      <w:r>
        <w:rPr>
          <w:rFonts w:hint="eastAsia" w:ascii="宋体" w:hAnsi="宋体" w:cs="宋体"/>
          <w:szCs w:val="21"/>
        </w:rPr>
        <w:t>床观察可支持15台以上床边机</w:t>
      </w:r>
    </w:p>
    <w:p>
      <w:pPr>
        <w:numPr>
          <w:ilvl w:val="0"/>
          <w:numId w:val="1"/>
        </w:numPr>
        <w:spacing w:before="156" w:beforeLines="50" w:after="156" w:afterLines="50"/>
        <w:jc w:val="left"/>
        <w:rPr>
          <w:rFonts w:hint="eastAsia" w:ascii="宋体" w:hAnsi="宋体" w:cs="宋体"/>
          <w:szCs w:val="21"/>
        </w:rPr>
      </w:pPr>
      <w:bookmarkStart w:id="36" w:name="_Hlk24730659"/>
      <w:r>
        <w:rPr>
          <w:rFonts w:hint="eastAsia" w:ascii="宋体" w:hAnsi="宋体" w:cs="宋体"/>
          <w:szCs w:val="21"/>
        </w:rPr>
        <w:t>具有有线、无线等联网功能，与中央监护系统站或医院信息系统联网</w:t>
      </w:r>
    </w:p>
    <w:bookmarkEnd w:id="36"/>
    <w:p>
      <w:pPr>
        <w:numPr>
          <w:ilvl w:val="0"/>
          <w:numId w:val="1"/>
        </w:numPr>
        <w:spacing w:before="156" w:beforeLines="50" w:after="156" w:afterLines="50"/>
        <w:ind w:left="632" w:hanging="632" w:hangingChars="300"/>
        <w:jc w:val="left"/>
        <w:rPr>
          <w:rFonts w:ascii="宋体" w:hAnsi="宋体" w:cs="宋体"/>
          <w:szCs w:val="21"/>
        </w:rPr>
      </w:pPr>
      <w:bookmarkStart w:id="37" w:name="_Hlk24730700"/>
      <w:r>
        <w:rPr>
          <w:rFonts w:hint="eastAsia" w:ascii="宋体" w:hAnsi="宋体" w:cs="宋体"/>
          <w:b/>
          <w:bCs/>
          <w:szCs w:val="21"/>
          <w:lang w:eastAsia="zh-CN"/>
        </w:rPr>
        <w:t>★</w:t>
      </w:r>
      <w:r>
        <w:rPr>
          <w:rFonts w:hint="eastAsia" w:ascii="宋体" w:hAnsi="宋体" w:cs="宋体"/>
          <w:szCs w:val="21"/>
        </w:rPr>
        <w:t>具监护仪设备具有物联卡，提供物联网软件及账号给到科室管理设备，方便远程查看设备的具体定位科室（提供账号）实时显示设备的工作状态、故障分析、使用时长和效益分析</w:t>
      </w:r>
      <w:r>
        <w:rPr>
          <w:rFonts w:hint="eastAsia" w:ascii="宋体" w:hAnsi="宋体" w:cs="宋体"/>
          <w:b/>
          <w:bCs/>
          <w:szCs w:val="21"/>
        </w:rPr>
        <w:t>（提供证明文件）</w:t>
      </w:r>
    </w:p>
    <w:p>
      <w:pPr>
        <w:numPr>
          <w:ilvl w:val="0"/>
          <w:numId w:val="1"/>
        </w:numPr>
        <w:spacing w:before="156" w:beforeLines="50" w:after="156" w:afterLines="50"/>
        <w:ind w:left="632" w:hanging="632" w:hangingChars="300"/>
        <w:jc w:val="left"/>
        <w:rPr>
          <w:rFonts w:hint="eastAsia" w:ascii="宋体" w:hAnsi="宋体" w:cs="宋体"/>
          <w:szCs w:val="21"/>
        </w:rPr>
      </w:pPr>
      <w:r>
        <w:rPr>
          <w:rFonts w:hint="eastAsia" w:ascii="宋体" w:hAnsi="宋体" w:cs="宋体"/>
          <w:b/>
          <w:bCs/>
          <w:szCs w:val="21"/>
          <w:lang w:eastAsia="zh-CN"/>
        </w:rPr>
        <w:t>★</w:t>
      </w:r>
      <w:r>
        <w:rPr>
          <w:rFonts w:hint="eastAsia" w:ascii="宋体" w:hAnsi="宋体" w:cs="宋体"/>
          <w:szCs w:val="21"/>
        </w:rPr>
        <w:t>可升级智能输液监护模块，实现输液滴速监控，在输液结束自动阻断并发生报警，提高输液时监护的安全性，滴速测量范围：5～200滴/分（常规管1mL=20滴）</w:t>
      </w:r>
      <w:r>
        <w:rPr>
          <w:rFonts w:hint="eastAsia" w:ascii="宋体" w:hAnsi="宋体" w:cs="宋体"/>
          <w:b/>
          <w:szCs w:val="21"/>
        </w:rPr>
        <w:t>（需提供证明文件）</w:t>
      </w:r>
    </w:p>
    <w:p>
      <w:pPr>
        <w:numPr>
          <w:ilvl w:val="0"/>
          <w:numId w:val="1"/>
        </w:numPr>
        <w:spacing w:before="156" w:beforeLines="50" w:after="156" w:afterLines="50"/>
        <w:jc w:val="left"/>
        <w:rPr>
          <w:rFonts w:hint="eastAsia" w:ascii="宋体" w:hAnsi="宋体" w:cs="宋体"/>
          <w:szCs w:val="21"/>
        </w:rPr>
      </w:pPr>
      <w:r>
        <w:rPr>
          <w:rFonts w:hint="eastAsia" w:ascii="宋体" w:hAnsi="宋体" w:cs="宋体"/>
          <w:szCs w:val="21"/>
        </w:rPr>
        <w:t>可选配3通道记录仪，实现热敏打印</w:t>
      </w:r>
      <w:bookmarkEnd w:id="37"/>
    </w:p>
    <w:p>
      <w:pPr>
        <w:ind w:firstLine="422" w:firstLineChars="200"/>
        <w:rPr>
          <w:rFonts w:ascii="宋体" w:hAnsi="宋体" w:cs="宋体"/>
          <w:b/>
          <w:bCs/>
          <w:kern w:val="0"/>
          <w:sz w:val="21"/>
          <w:szCs w:val="21"/>
        </w:rPr>
      </w:pPr>
      <w:r>
        <w:rPr>
          <w:rFonts w:hint="eastAsia" w:ascii="宋体" w:hAnsi="宋体"/>
          <w:b/>
          <w:bCs/>
          <w:sz w:val="21"/>
          <w:szCs w:val="21"/>
          <w:lang w:val="en-US" w:eastAsia="zh-CN"/>
        </w:rPr>
        <w:t>02-01 除颤监护仪</w:t>
      </w:r>
    </w:p>
    <w:p>
      <w:pPr>
        <w:widowControl/>
        <w:numPr>
          <w:ilvl w:val="0"/>
          <w:numId w:val="2"/>
        </w:numPr>
        <w:spacing w:line="480" w:lineRule="exact"/>
        <w:jc w:val="left"/>
        <w:rPr>
          <w:rFonts w:ascii="宋体" w:hAnsi="宋体" w:cs="宋体"/>
          <w:kern w:val="0"/>
          <w:sz w:val="21"/>
          <w:szCs w:val="21"/>
        </w:rPr>
      </w:pPr>
      <w:r>
        <w:rPr>
          <w:rFonts w:hint="eastAsia" w:ascii="宋体" w:hAnsi="宋体"/>
          <w:sz w:val="21"/>
          <w:szCs w:val="21"/>
        </w:rPr>
        <w:t>★</w:t>
      </w:r>
      <w:r>
        <w:rPr>
          <w:rFonts w:hint="eastAsia" w:ascii="宋体" w:hAnsi="宋体" w:cs="宋体"/>
          <w:kern w:val="0"/>
          <w:sz w:val="21"/>
          <w:szCs w:val="21"/>
        </w:rPr>
        <w:t>重量：≤</w:t>
      </w:r>
      <w:r>
        <w:rPr>
          <w:rFonts w:ascii="宋体" w:hAnsi="宋体" w:cs="宋体"/>
          <w:kern w:val="0"/>
          <w:sz w:val="21"/>
          <w:szCs w:val="21"/>
        </w:rPr>
        <w:t>6.1kg</w:t>
      </w:r>
      <w:r>
        <w:rPr>
          <w:rFonts w:hint="eastAsia" w:ascii="宋体" w:hAnsi="宋体" w:cs="宋体"/>
          <w:kern w:val="0"/>
          <w:sz w:val="21"/>
          <w:szCs w:val="21"/>
        </w:rPr>
        <w:t>，含电池、体外板和心电导联线。</w:t>
      </w:r>
    </w:p>
    <w:p>
      <w:pPr>
        <w:widowControl/>
        <w:numPr>
          <w:ilvl w:val="0"/>
          <w:numId w:val="2"/>
        </w:numPr>
        <w:spacing w:line="480" w:lineRule="exact"/>
        <w:jc w:val="left"/>
        <w:rPr>
          <w:rFonts w:ascii="宋体" w:hAnsi="宋体" w:cs="宋体"/>
          <w:kern w:val="0"/>
          <w:sz w:val="21"/>
          <w:szCs w:val="21"/>
        </w:rPr>
      </w:pPr>
      <w:r>
        <w:rPr>
          <w:rFonts w:hint="eastAsia" w:ascii="宋体" w:hAnsi="宋体"/>
          <w:sz w:val="21"/>
          <w:szCs w:val="21"/>
        </w:rPr>
        <w:t>★</w:t>
      </w:r>
      <w:r>
        <w:rPr>
          <w:rFonts w:hint="eastAsia" w:ascii="宋体" w:hAnsi="宋体" w:cs="宋体"/>
          <w:kern w:val="0"/>
          <w:sz w:val="21"/>
          <w:szCs w:val="21"/>
        </w:rPr>
        <w:t>彩色TFT显示屏≥</w:t>
      </w:r>
      <w:r>
        <w:rPr>
          <w:rFonts w:ascii="宋体" w:hAnsi="宋体" w:cs="宋体"/>
          <w:kern w:val="0"/>
          <w:sz w:val="21"/>
          <w:szCs w:val="21"/>
        </w:rPr>
        <w:t>7</w:t>
      </w:r>
      <w:r>
        <w:rPr>
          <w:rFonts w:hint="eastAsia" w:ascii="宋体" w:hAnsi="宋体" w:cs="宋体"/>
          <w:kern w:val="0"/>
          <w:sz w:val="21"/>
          <w:szCs w:val="21"/>
        </w:rPr>
        <w:t>英寸, 分辨率800×600像素，可显示≥</w:t>
      </w:r>
      <w:r>
        <w:rPr>
          <w:rFonts w:ascii="宋体" w:hAnsi="宋体" w:cs="宋体"/>
          <w:kern w:val="0"/>
          <w:sz w:val="21"/>
          <w:szCs w:val="21"/>
        </w:rPr>
        <w:t>3</w:t>
      </w:r>
      <w:r>
        <w:rPr>
          <w:rFonts w:hint="eastAsia" w:ascii="宋体" w:hAnsi="宋体" w:cs="宋体"/>
          <w:kern w:val="0"/>
          <w:sz w:val="21"/>
          <w:szCs w:val="21"/>
        </w:rPr>
        <w:t>通道监护参数波形，有高对比度显示界面。</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支持中文操作界面。</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屏幕显示心电波形扫描时间≥16s。</w:t>
      </w:r>
    </w:p>
    <w:p>
      <w:pPr>
        <w:widowControl/>
        <w:numPr>
          <w:ilvl w:val="0"/>
          <w:numId w:val="2"/>
        </w:numPr>
        <w:spacing w:line="480" w:lineRule="exact"/>
        <w:jc w:val="left"/>
        <w:rPr>
          <w:rFonts w:ascii="宋体" w:hAnsi="宋体" w:cs="宋体"/>
          <w:kern w:val="0"/>
          <w:sz w:val="21"/>
          <w:szCs w:val="21"/>
        </w:rPr>
      </w:pPr>
      <w:r>
        <w:rPr>
          <w:rFonts w:hint="eastAsia" w:ascii="宋体" w:hAnsi="宋体"/>
          <w:sz w:val="21"/>
          <w:szCs w:val="21"/>
        </w:rPr>
        <w:t>★</w:t>
      </w:r>
      <w:r>
        <w:rPr>
          <w:rFonts w:hint="eastAsia" w:ascii="宋体" w:hAnsi="宋体" w:cs="宋体"/>
          <w:kern w:val="0"/>
          <w:sz w:val="21"/>
          <w:szCs w:val="21"/>
        </w:rPr>
        <w:t>具备手动除颤、心电监护、呼吸监护、自动体外除颤（AED）功能，A</w:t>
      </w:r>
      <w:r>
        <w:rPr>
          <w:rFonts w:ascii="宋体" w:hAnsi="宋体" w:cs="宋体"/>
          <w:kern w:val="0"/>
          <w:sz w:val="21"/>
          <w:szCs w:val="21"/>
        </w:rPr>
        <w:t>ED</w:t>
      </w:r>
      <w:r>
        <w:rPr>
          <w:rFonts w:hint="eastAsia" w:ascii="宋体" w:hAnsi="宋体" w:cs="宋体"/>
          <w:kern w:val="0"/>
          <w:sz w:val="21"/>
          <w:szCs w:val="21"/>
        </w:rPr>
        <w:t>功能适用于8岁以下人群。</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除颤采用双相波技术，具备自动阻抗补偿功能。</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手动除颤分为同步和非同步两种方式，能量分20档以上，可通过体外电极板进行能量选择，最大能量可达360J。</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可配置体内除颤手柄，体内手动除颤能力选择：1</w:t>
      </w:r>
      <w:r>
        <w:rPr>
          <w:rFonts w:ascii="宋体" w:hAnsi="宋体" w:cs="宋体"/>
          <w:kern w:val="0"/>
          <w:sz w:val="21"/>
          <w:szCs w:val="21"/>
        </w:rPr>
        <w:t>/2/3/4/5/6/7/8/9/10/15/20/30/50 J</w:t>
      </w:r>
    </w:p>
    <w:p>
      <w:pPr>
        <w:widowControl/>
        <w:numPr>
          <w:ilvl w:val="0"/>
          <w:numId w:val="2"/>
        </w:numPr>
        <w:spacing w:line="480" w:lineRule="exact"/>
        <w:jc w:val="left"/>
        <w:rPr>
          <w:rFonts w:ascii="宋体" w:hAnsi="宋体" w:cs="宋体"/>
          <w:kern w:val="0"/>
          <w:sz w:val="21"/>
          <w:szCs w:val="21"/>
        </w:rPr>
      </w:pPr>
      <w:r>
        <w:rPr>
          <w:rFonts w:hint="eastAsia" w:ascii="宋体" w:hAnsi="宋体"/>
          <w:sz w:val="21"/>
          <w:szCs w:val="21"/>
        </w:rPr>
        <w:t>★</w:t>
      </w:r>
      <w:r>
        <w:rPr>
          <w:rFonts w:hint="eastAsia" w:ascii="宋体" w:hAnsi="宋体" w:cs="宋体"/>
          <w:kern w:val="0"/>
          <w:sz w:val="21"/>
          <w:szCs w:val="21"/>
        </w:rPr>
        <w:t>支持至少三种尺寸体内除颤电极板，适用不同病人类型。</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体外除颤电极板同时支持成人和小儿，一体化设计，支持快速切换。</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电极板支持能量选择，充电和放电三步操作，满足单人除颤操作。</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AED除颤功能提供中文语音和中文提醒功能，对于抢救过程支持自动录音功能，记录时长≥60min。</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开机时间≤</w:t>
      </w:r>
      <w:r>
        <w:rPr>
          <w:rFonts w:ascii="宋体" w:hAnsi="宋体" w:cs="宋体"/>
          <w:kern w:val="0"/>
          <w:sz w:val="21"/>
          <w:szCs w:val="21"/>
        </w:rPr>
        <w:t>2</w:t>
      </w:r>
      <w:r>
        <w:rPr>
          <w:rFonts w:hint="eastAsia" w:ascii="宋体" w:hAnsi="宋体" w:cs="宋体"/>
          <w:kern w:val="0"/>
          <w:sz w:val="21"/>
          <w:szCs w:val="21"/>
        </w:rPr>
        <w:t>s，</w:t>
      </w:r>
      <w:r>
        <w:rPr>
          <w:rFonts w:ascii="宋体" w:hAnsi="宋体" w:cs="宋体"/>
          <w:kern w:val="0"/>
          <w:sz w:val="21"/>
          <w:szCs w:val="21"/>
        </w:rPr>
        <w:t>符合临床使用</w:t>
      </w:r>
      <w:r>
        <w:rPr>
          <w:rFonts w:hint="eastAsia" w:ascii="宋体" w:hAnsi="宋体" w:cs="宋体"/>
          <w:kern w:val="0"/>
          <w:sz w:val="21"/>
          <w:szCs w:val="21"/>
        </w:rPr>
        <w:t>。</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除颤充电迅速，充电至200J≤</w:t>
      </w:r>
      <w:r>
        <w:rPr>
          <w:rFonts w:ascii="宋体" w:hAnsi="宋体" w:cs="宋体"/>
          <w:kern w:val="0"/>
          <w:sz w:val="21"/>
          <w:szCs w:val="21"/>
        </w:rPr>
        <w:t>4</w:t>
      </w:r>
      <w:r>
        <w:rPr>
          <w:rFonts w:hint="eastAsia" w:ascii="宋体" w:hAnsi="宋体" w:cs="宋体"/>
          <w:kern w:val="0"/>
          <w:sz w:val="21"/>
          <w:szCs w:val="21"/>
        </w:rPr>
        <w:t>s。</w:t>
      </w:r>
    </w:p>
    <w:p>
      <w:pPr>
        <w:widowControl/>
        <w:numPr>
          <w:ilvl w:val="0"/>
          <w:numId w:val="2"/>
        </w:numPr>
        <w:spacing w:line="480" w:lineRule="exact"/>
        <w:jc w:val="left"/>
        <w:rPr>
          <w:rFonts w:ascii="宋体" w:hAnsi="宋体" w:cs="宋体"/>
          <w:kern w:val="0"/>
          <w:sz w:val="21"/>
          <w:szCs w:val="21"/>
        </w:rPr>
      </w:pPr>
      <w:r>
        <w:rPr>
          <w:rFonts w:hint="eastAsia" w:ascii="宋体" w:hAnsi="宋体"/>
          <w:sz w:val="21"/>
          <w:szCs w:val="21"/>
        </w:rPr>
        <w:t>★</w:t>
      </w:r>
      <w:r>
        <w:rPr>
          <w:rFonts w:hint="eastAsia" w:ascii="宋体" w:hAnsi="宋体" w:cs="宋体"/>
          <w:kern w:val="0"/>
          <w:sz w:val="21"/>
          <w:szCs w:val="21"/>
        </w:rPr>
        <w:t>除颤后心电基线恢复时间≤2</w:t>
      </w:r>
      <w:r>
        <w:rPr>
          <w:rFonts w:ascii="宋体" w:hAnsi="宋体" w:cs="宋体"/>
          <w:kern w:val="0"/>
          <w:sz w:val="21"/>
          <w:szCs w:val="21"/>
        </w:rPr>
        <w:t>.5</w:t>
      </w:r>
      <w:r>
        <w:rPr>
          <w:rFonts w:hint="eastAsia" w:ascii="宋体" w:hAnsi="宋体" w:cs="宋体"/>
          <w:kern w:val="0"/>
          <w:sz w:val="21"/>
          <w:szCs w:val="21"/>
        </w:rPr>
        <w:t>s。</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从开始AED分析到放电准备就绪≤1</w:t>
      </w:r>
      <w:r>
        <w:rPr>
          <w:rFonts w:ascii="宋体" w:hAnsi="宋体" w:cs="宋体"/>
          <w:kern w:val="0"/>
          <w:sz w:val="21"/>
          <w:szCs w:val="21"/>
        </w:rPr>
        <w:t>0</w:t>
      </w:r>
      <w:r>
        <w:rPr>
          <w:rFonts w:hint="eastAsia" w:ascii="宋体" w:hAnsi="宋体" w:cs="宋体"/>
          <w:kern w:val="0"/>
          <w:sz w:val="21"/>
          <w:szCs w:val="21"/>
        </w:rPr>
        <w:t>s。</w:t>
      </w:r>
    </w:p>
    <w:p>
      <w:pPr>
        <w:widowControl/>
        <w:numPr>
          <w:ilvl w:val="0"/>
          <w:numId w:val="2"/>
        </w:numPr>
        <w:spacing w:line="480" w:lineRule="exact"/>
        <w:jc w:val="left"/>
        <w:rPr>
          <w:rFonts w:ascii="宋体" w:hAnsi="宋体" w:cs="宋体"/>
          <w:kern w:val="0"/>
          <w:sz w:val="21"/>
          <w:szCs w:val="21"/>
        </w:rPr>
      </w:pPr>
      <w:r>
        <w:rPr>
          <w:rFonts w:hint="eastAsia" w:ascii="宋体" w:hAnsi="宋体"/>
          <w:sz w:val="21"/>
          <w:szCs w:val="21"/>
        </w:rPr>
        <w:t>★</w:t>
      </w:r>
      <w:r>
        <w:rPr>
          <w:rFonts w:hint="eastAsia" w:ascii="宋体" w:hAnsi="宋体" w:cs="宋体"/>
          <w:kern w:val="0"/>
          <w:sz w:val="21"/>
          <w:szCs w:val="21"/>
        </w:rPr>
        <w:t>支持病人接触状态和阻抗值实时显示。</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支持配置体外起搏功能，起搏分为固定和按需两种模式。具备降速起搏功能。</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支持配置CPR辅助功能，CPR传感器设计符合</w:t>
      </w:r>
      <w:r>
        <w:rPr>
          <w:rFonts w:ascii="宋体" w:hAnsi="宋体" w:cs="宋体"/>
          <w:kern w:val="0"/>
          <w:sz w:val="21"/>
          <w:szCs w:val="21"/>
        </w:rPr>
        <w:t>2015 AHA/ERC</w:t>
      </w:r>
      <w:r>
        <w:rPr>
          <w:rFonts w:hint="eastAsia" w:ascii="宋体" w:hAnsi="宋体" w:cs="宋体"/>
          <w:kern w:val="0"/>
          <w:sz w:val="21"/>
          <w:szCs w:val="21"/>
        </w:rPr>
        <w:t>指南，提供即时的按压反馈，设备界面提供按压深度和按压频率实时参数显示。</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心电波形速度支持</w:t>
      </w:r>
      <w:r>
        <w:rPr>
          <w:rFonts w:ascii="宋体" w:hAnsi="宋体" w:cs="宋体"/>
          <w:kern w:val="0"/>
          <w:sz w:val="21"/>
          <w:szCs w:val="21"/>
        </w:rPr>
        <w:t>50 mm/s</w:t>
      </w:r>
      <w:r>
        <w:rPr>
          <w:rFonts w:hint="eastAsia" w:ascii="宋体" w:hAnsi="宋体" w:cs="宋体"/>
          <w:kern w:val="0"/>
          <w:sz w:val="21"/>
          <w:szCs w:val="21"/>
        </w:rPr>
        <w:t>、</w:t>
      </w:r>
      <w:r>
        <w:rPr>
          <w:rFonts w:ascii="宋体" w:hAnsi="宋体" w:cs="宋体"/>
          <w:kern w:val="0"/>
          <w:sz w:val="21"/>
          <w:szCs w:val="21"/>
        </w:rPr>
        <w:t>25 mm/s</w:t>
      </w:r>
      <w:r>
        <w:rPr>
          <w:rFonts w:hint="eastAsia" w:ascii="宋体" w:hAnsi="宋体" w:cs="宋体"/>
          <w:kern w:val="0"/>
          <w:sz w:val="21"/>
          <w:szCs w:val="21"/>
        </w:rPr>
        <w:t>、</w:t>
      </w:r>
      <w:r>
        <w:rPr>
          <w:rFonts w:ascii="宋体" w:hAnsi="宋体" w:cs="宋体"/>
          <w:kern w:val="0"/>
          <w:sz w:val="21"/>
          <w:szCs w:val="21"/>
        </w:rPr>
        <w:t>12.5 mm/s</w:t>
      </w:r>
      <w:r>
        <w:rPr>
          <w:rFonts w:hint="eastAsia" w:ascii="宋体" w:hAnsi="宋体" w:cs="宋体"/>
          <w:kern w:val="0"/>
          <w:sz w:val="21"/>
          <w:szCs w:val="21"/>
        </w:rPr>
        <w:t>、</w:t>
      </w:r>
      <w:r>
        <w:rPr>
          <w:rFonts w:ascii="宋体" w:hAnsi="宋体" w:cs="宋体"/>
          <w:kern w:val="0"/>
          <w:sz w:val="21"/>
          <w:szCs w:val="21"/>
        </w:rPr>
        <w:t>6.25 mm/s</w:t>
      </w:r>
      <w:r>
        <w:rPr>
          <w:rFonts w:hint="eastAsia" w:ascii="宋体" w:hAnsi="宋体" w:cs="宋体"/>
          <w:kern w:val="0"/>
          <w:sz w:val="21"/>
          <w:szCs w:val="21"/>
        </w:rPr>
        <w:t>。</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通过心电电极片可监测的心律失常分析种类≥2</w:t>
      </w:r>
      <w:r>
        <w:rPr>
          <w:rFonts w:ascii="宋体" w:hAnsi="宋体" w:cs="宋体"/>
          <w:kern w:val="0"/>
          <w:sz w:val="21"/>
          <w:szCs w:val="21"/>
        </w:rPr>
        <w:t>4</w:t>
      </w:r>
      <w:r>
        <w:rPr>
          <w:rFonts w:hint="eastAsia" w:ascii="宋体" w:hAnsi="宋体" w:cs="宋体"/>
          <w:kern w:val="0"/>
          <w:sz w:val="21"/>
          <w:szCs w:val="21"/>
        </w:rPr>
        <w:t>种。</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可选配监护功能：血氧饱和度、无创血压、呼吸末二氧化碳。</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★提供的监护参数适用于成人，小儿和新生儿，并通过</w:t>
      </w:r>
      <w:r>
        <w:rPr>
          <w:rFonts w:ascii="宋体" w:hAnsi="宋体" w:cs="宋体"/>
          <w:kern w:val="0"/>
          <w:sz w:val="21"/>
          <w:szCs w:val="21"/>
        </w:rPr>
        <w:t>国家三类注册、</w:t>
      </w:r>
      <w:r>
        <w:rPr>
          <w:rFonts w:hint="eastAsia" w:ascii="宋体" w:hAnsi="宋体" w:cs="宋体"/>
          <w:kern w:val="0"/>
          <w:sz w:val="21"/>
          <w:szCs w:val="21"/>
        </w:rPr>
        <w:t>CE认证。</w:t>
      </w:r>
    </w:p>
    <w:p>
      <w:pPr>
        <w:widowControl/>
        <w:numPr>
          <w:ilvl w:val="0"/>
          <w:numId w:val="2"/>
        </w:numPr>
        <w:spacing w:line="480" w:lineRule="exact"/>
        <w:jc w:val="left"/>
        <w:rPr>
          <w:rFonts w:ascii="宋体" w:hAnsi="宋体" w:cs="宋体"/>
          <w:kern w:val="0"/>
          <w:sz w:val="21"/>
          <w:szCs w:val="21"/>
        </w:rPr>
      </w:pPr>
      <w:bookmarkStart w:id="38" w:name="OLE_LINK26"/>
      <w:bookmarkStart w:id="39" w:name="OLE_LINK27"/>
      <w:r>
        <w:rPr>
          <w:rFonts w:hint="eastAsia" w:ascii="宋体" w:hAnsi="宋体" w:cs="宋体"/>
          <w:kern w:val="0"/>
          <w:sz w:val="21"/>
          <w:szCs w:val="21"/>
        </w:rPr>
        <w:t>无创血压收缩压测量范围：25-290mmHg（成人）、25-240mmHg（小儿）、25-140mmHg（新生儿），舒张压测量范围：10-250mmHg（成人）、10-200mmHg（小儿），10-115mmHg（新生儿）。</w:t>
      </w:r>
    </w:p>
    <w:bookmarkEnd w:id="38"/>
    <w:bookmarkEnd w:id="39"/>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支持连接中央站，与科室床旁监护仪共用监护网络。</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支持提供IHE HL7协议，满足院前院内急救系统的联网通信。</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标配1块外置智能锂电池，可支持200J除颤≥300次。</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具备生理报警和技术报警功能，通过声音、文字和灯光3种方式进行报警。</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配置50mm记录纸记录仪，自动打印除颤记录，单次波形记录时间最大不小于3</w:t>
      </w:r>
      <w:r>
        <w:rPr>
          <w:rFonts w:ascii="宋体" w:hAnsi="宋体" w:cs="宋体"/>
          <w:kern w:val="0"/>
          <w:sz w:val="21"/>
          <w:szCs w:val="21"/>
        </w:rPr>
        <w:t>0</w:t>
      </w:r>
      <w:r>
        <w:rPr>
          <w:rFonts w:hint="eastAsia" w:ascii="宋体" w:hAnsi="宋体" w:cs="宋体"/>
          <w:kern w:val="0"/>
          <w:sz w:val="21"/>
          <w:szCs w:val="21"/>
        </w:rPr>
        <w:t>s；支持连续波形记录。</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可存储24小时连续ECG波形，数据可导出至电脑查看。</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关机状态下设备支持每天定时自动运行自检（含监护模块和治疗模块），支持定期自动大能量自检（最大放电能量）。</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设备自检后支持对于自检报告进行自动打印或按需打印。</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具备良好的防尘防水性能，防尘防水级别IP44。</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具备优异的抗跌落性能，满足救护车标准</w:t>
      </w:r>
      <w:r>
        <w:rPr>
          <w:rFonts w:ascii="宋体" w:hAnsi="宋体" w:cs="宋体"/>
          <w:kern w:val="0"/>
          <w:sz w:val="21"/>
          <w:szCs w:val="21"/>
        </w:rPr>
        <w:t xml:space="preserve">EN1789 </w:t>
      </w:r>
      <w:r>
        <w:rPr>
          <w:rFonts w:hint="eastAsia" w:ascii="宋体" w:hAnsi="宋体" w:cs="宋体"/>
          <w:kern w:val="0"/>
          <w:sz w:val="21"/>
          <w:szCs w:val="21"/>
        </w:rPr>
        <w:t>中</w:t>
      </w:r>
      <w:r>
        <w:rPr>
          <w:rFonts w:ascii="宋体" w:hAnsi="宋体" w:cs="宋体"/>
          <w:kern w:val="0"/>
          <w:sz w:val="21"/>
          <w:szCs w:val="21"/>
        </w:rPr>
        <w:t xml:space="preserve">6.3.4.3 </w:t>
      </w:r>
      <w:r>
        <w:rPr>
          <w:rFonts w:hint="eastAsia" w:ascii="宋体" w:hAnsi="宋体" w:cs="宋体"/>
          <w:kern w:val="0"/>
          <w:sz w:val="21"/>
          <w:szCs w:val="21"/>
        </w:rPr>
        <w:t>关于跌落试验的要求，裸机可承受6面0.75m跌落冲击。</w:t>
      </w:r>
    </w:p>
    <w:p>
      <w:pPr>
        <w:widowControl/>
        <w:numPr>
          <w:ilvl w:val="0"/>
          <w:numId w:val="2"/>
        </w:numPr>
        <w:spacing w:line="480" w:lineRule="exact"/>
        <w:jc w:val="left"/>
        <w:rPr>
          <w:rFonts w:ascii="宋体" w:hAnsi="宋体" w:cs="宋体"/>
          <w:kern w:val="0"/>
          <w:sz w:val="21"/>
          <w:szCs w:val="21"/>
        </w:rPr>
      </w:pPr>
      <w:r>
        <w:rPr>
          <w:rFonts w:hint="eastAsia" w:ascii="宋体" w:hAnsi="宋体" w:cs="宋体"/>
          <w:kern w:val="0"/>
          <w:sz w:val="21"/>
          <w:szCs w:val="21"/>
        </w:rPr>
        <w:t>工作环境，温度范围：0°C-45°C，湿度范围：15%-95%，大气压范围：</w:t>
      </w:r>
      <w:r>
        <w:rPr>
          <w:rFonts w:ascii="宋体" w:hAnsi="宋体" w:cs="宋体"/>
          <w:kern w:val="0"/>
          <w:sz w:val="21"/>
          <w:szCs w:val="21"/>
        </w:rPr>
        <w:t xml:space="preserve">57.0 kPa </w:t>
      </w:r>
      <w:r>
        <w:rPr>
          <w:rFonts w:hint="eastAsia" w:ascii="宋体" w:hAnsi="宋体" w:cs="宋体"/>
          <w:kern w:val="0"/>
          <w:sz w:val="21"/>
          <w:szCs w:val="21"/>
        </w:rPr>
        <w:t>～</w:t>
      </w:r>
      <w:r>
        <w:rPr>
          <w:rFonts w:ascii="宋体" w:hAnsi="宋体" w:cs="宋体"/>
          <w:kern w:val="0"/>
          <w:sz w:val="21"/>
          <w:szCs w:val="21"/>
        </w:rPr>
        <w:t xml:space="preserve"> 106.2 kPa</w:t>
      </w:r>
      <w:r>
        <w:rPr>
          <w:rFonts w:hint="eastAsia" w:ascii="宋体" w:hAnsi="宋体" w:cs="宋体"/>
          <w:kern w:val="0"/>
          <w:sz w:val="21"/>
          <w:szCs w:val="21"/>
        </w:rPr>
        <w:t>。</w:t>
      </w:r>
    </w:p>
    <w:p>
      <w:pPr>
        <w:rPr>
          <w:rFonts w:hint="default" w:ascii="宋体" w:hAnsi="宋体"/>
          <w:sz w:val="21"/>
          <w:szCs w:val="21"/>
          <w:lang w:val="en-US" w:eastAsia="zh-CN"/>
        </w:rPr>
      </w:pPr>
    </w:p>
    <w:p>
      <w:pPr>
        <w:widowControl/>
        <w:spacing w:line="360" w:lineRule="atLeast"/>
        <w:jc w:val="left"/>
        <w:rPr>
          <w:rFonts w:hint="default" w:ascii="仿宋" w:hAnsi="仿宋" w:eastAsia="仿宋"/>
          <w:sz w:val="21"/>
          <w:szCs w:val="21"/>
          <w:lang w:val="en-US"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tabs>
          <w:tab w:val="left" w:pos="778"/>
        </w:tabs>
        <w:ind w:left="778" w:hanging="420"/>
      </w:pPr>
    </w:lvl>
    <w:lvl w:ilvl="1" w:tentative="0">
      <w:start w:val="1"/>
      <w:numFmt w:val="lowerLetter"/>
      <w:lvlText w:val="%2)"/>
      <w:lvlJc w:val="left"/>
      <w:pPr>
        <w:tabs>
          <w:tab w:val="left" w:pos="1198"/>
        </w:tabs>
        <w:ind w:left="1198" w:hanging="420"/>
      </w:pPr>
    </w:lvl>
    <w:lvl w:ilvl="2" w:tentative="0">
      <w:start w:val="1"/>
      <w:numFmt w:val="lowerRoman"/>
      <w:lvlText w:val="%3."/>
      <w:lvlJc w:val="right"/>
      <w:pPr>
        <w:tabs>
          <w:tab w:val="left" w:pos="1618"/>
        </w:tabs>
        <w:ind w:left="1618" w:hanging="420"/>
      </w:pPr>
    </w:lvl>
    <w:lvl w:ilvl="3" w:tentative="0">
      <w:start w:val="1"/>
      <w:numFmt w:val="decimal"/>
      <w:lvlText w:val="%4."/>
      <w:lvlJc w:val="left"/>
      <w:pPr>
        <w:tabs>
          <w:tab w:val="left" w:pos="2038"/>
        </w:tabs>
        <w:ind w:left="2038" w:hanging="420"/>
      </w:pPr>
    </w:lvl>
    <w:lvl w:ilvl="4" w:tentative="0">
      <w:start w:val="1"/>
      <w:numFmt w:val="lowerLetter"/>
      <w:lvlText w:val="%5)"/>
      <w:lvlJc w:val="left"/>
      <w:pPr>
        <w:tabs>
          <w:tab w:val="left" w:pos="2458"/>
        </w:tabs>
        <w:ind w:left="2458" w:hanging="420"/>
      </w:pPr>
    </w:lvl>
    <w:lvl w:ilvl="5" w:tentative="0">
      <w:start w:val="1"/>
      <w:numFmt w:val="lowerRoman"/>
      <w:lvlText w:val="%6."/>
      <w:lvlJc w:val="right"/>
      <w:pPr>
        <w:tabs>
          <w:tab w:val="left" w:pos="2878"/>
        </w:tabs>
        <w:ind w:left="2878" w:hanging="420"/>
      </w:pPr>
    </w:lvl>
    <w:lvl w:ilvl="6" w:tentative="0">
      <w:start w:val="1"/>
      <w:numFmt w:val="decimal"/>
      <w:lvlText w:val="%7."/>
      <w:lvlJc w:val="left"/>
      <w:pPr>
        <w:tabs>
          <w:tab w:val="left" w:pos="3298"/>
        </w:tabs>
        <w:ind w:left="3298" w:hanging="420"/>
      </w:pPr>
    </w:lvl>
    <w:lvl w:ilvl="7" w:tentative="0">
      <w:start w:val="1"/>
      <w:numFmt w:val="lowerLetter"/>
      <w:lvlText w:val="%8)"/>
      <w:lvlJc w:val="left"/>
      <w:pPr>
        <w:tabs>
          <w:tab w:val="left" w:pos="3718"/>
        </w:tabs>
        <w:ind w:left="3718" w:hanging="420"/>
      </w:pPr>
    </w:lvl>
    <w:lvl w:ilvl="8" w:tentative="0">
      <w:start w:val="1"/>
      <w:numFmt w:val="lowerRoman"/>
      <w:lvlText w:val="%9."/>
      <w:lvlJc w:val="right"/>
      <w:pPr>
        <w:tabs>
          <w:tab w:val="left" w:pos="4138"/>
        </w:tabs>
        <w:ind w:left="4138" w:hanging="420"/>
      </w:pPr>
    </w:lvl>
  </w:abstractNum>
  <w:abstractNum w:abstractNumId="1">
    <w:nsid w:val="35454558"/>
    <w:multiLevelType w:val="multilevel"/>
    <w:tmpl w:val="35454558"/>
    <w:lvl w:ilvl="0" w:tentative="0">
      <w:start w:val="1"/>
      <w:numFmt w:val="decimal"/>
      <w:lvlText w:val="%1."/>
      <w:lvlJc w:val="left"/>
      <w:pPr>
        <w:ind w:left="420" w:hanging="420"/>
      </w:pPr>
    </w:lvl>
    <w:lvl w:ilvl="1" w:tentative="0">
      <w:start w:val="1"/>
      <w:numFmt w:val="decimal"/>
      <w:lvlText w:val="（%2）"/>
      <w:lvlJc w:val="left"/>
      <w:pPr>
        <w:ind w:left="1500" w:hanging="10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1720"/>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2DD"/>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6C45"/>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A532A"/>
    <w:rsid w:val="016B3CA6"/>
    <w:rsid w:val="0190453B"/>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2B6BC1"/>
    <w:rsid w:val="11C22947"/>
    <w:rsid w:val="11C96F3F"/>
    <w:rsid w:val="1308440F"/>
    <w:rsid w:val="13404493"/>
    <w:rsid w:val="135607B7"/>
    <w:rsid w:val="13B6593C"/>
    <w:rsid w:val="13BB5EEE"/>
    <w:rsid w:val="14537884"/>
    <w:rsid w:val="14593BBF"/>
    <w:rsid w:val="14B12531"/>
    <w:rsid w:val="14B538EB"/>
    <w:rsid w:val="14D56C28"/>
    <w:rsid w:val="151C338A"/>
    <w:rsid w:val="1565002B"/>
    <w:rsid w:val="15E45DCF"/>
    <w:rsid w:val="164973BC"/>
    <w:rsid w:val="16D229E9"/>
    <w:rsid w:val="173D66F2"/>
    <w:rsid w:val="17430389"/>
    <w:rsid w:val="175C0959"/>
    <w:rsid w:val="177941D0"/>
    <w:rsid w:val="17DC532F"/>
    <w:rsid w:val="17EF566D"/>
    <w:rsid w:val="18604374"/>
    <w:rsid w:val="18800267"/>
    <w:rsid w:val="19201D08"/>
    <w:rsid w:val="194B373A"/>
    <w:rsid w:val="19731B79"/>
    <w:rsid w:val="198122A9"/>
    <w:rsid w:val="1A024AC4"/>
    <w:rsid w:val="1AA57B5F"/>
    <w:rsid w:val="1B260840"/>
    <w:rsid w:val="1B304E3C"/>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650618"/>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0E6AED"/>
    <w:rsid w:val="2E917FC7"/>
    <w:rsid w:val="2EA20CC8"/>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6A125F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E96303"/>
    <w:rsid w:val="45E60474"/>
    <w:rsid w:val="46886E13"/>
    <w:rsid w:val="46C1077C"/>
    <w:rsid w:val="46CE0949"/>
    <w:rsid w:val="476756F9"/>
    <w:rsid w:val="47756B56"/>
    <w:rsid w:val="478F3EA7"/>
    <w:rsid w:val="47AD3F78"/>
    <w:rsid w:val="482B5C12"/>
    <w:rsid w:val="492C3528"/>
    <w:rsid w:val="49B4651F"/>
    <w:rsid w:val="49D066E0"/>
    <w:rsid w:val="49D639C4"/>
    <w:rsid w:val="49E329B9"/>
    <w:rsid w:val="49F4063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787D9B"/>
    <w:rsid w:val="577C1E80"/>
    <w:rsid w:val="579E6879"/>
    <w:rsid w:val="588C0AAD"/>
    <w:rsid w:val="58AA3B72"/>
    <w:rsid w:val="58F05AD9"/>
    <w:rsid w:val="59036554"/>
    <w:rsid w:val="59200143"/>
    <w:rsid w:val="5A1A7991"/>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115985"/>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5C02314"/>
    <w:rsid w:val="65FA5B9B"/>
    <w:rsid w:val="67321A88"/>
    <w:rsid w:val="67557264"/>
    <w:rsid w:val="67AC14B0"/>
    <w:rsid w:val="68517281"/>
    <w:rsid w:val="68567627"/>
    <w:rsid w:val="69247457"/>
    <w:rsid w:val="698A4060"/>
    <w:rsid w:val="69E14866"/>
    <w:rsid w:val="6A3B5037"/>
    <w:rsid w:val="6B470E13"/>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5" w:lineRule="auto"/>
      <w:outlineLvl w:val="2"/>
    </w:pPr>
    <w:rPr>
      <w:b/>
      <w:bCs/>
      <w:sz w:val="32"/>
      <w:szCs w:val="32"/>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autoRedefine/>
    <w:qFormat/>
    <w:uiPriority w:val="0"/>
    <w:pPr>
      <w:ind w:firstLine="200" w:firstLineChars="200"/>
    </w:pPr>
  </w:style>
  <w:style w:type="paragraph" w:styleId="7">
    <w:name w:val="Document Map"/>
    <w:basedOn w:val="1"/>
    <w:link w:val="34"/>
    <w:autoRedefine/>
    <w:qFormat/>
    <w:uiPriority w:val="0"/>
    <w:rPr>
      <w:rFonts w:ascii="宋体"/>
      <w:sz w:val="18"/>
      <w:szCs w:val="18"/>
    </w:rPr>
  </w:style>
  <w:style w:type="paragraph" w:styleId="8">
    <w:name w:val="annotation text"/>
    <w:basedOn w:val="1"/>
    <w:link w:val="32"/>
    <w:autoRedefine/>
    <w:qFormat/>
    <w:uiPriority w:val="0"/>
    <w:pPr>
      <w:jc w:val="left"/>
    </w:pPr>
  </w:style>
  <w:style w:type="paragraph" w:styleId="9">
    <w:name w:val="Body Text"/>
    <w:basedOn w:val="1"/>
    <w:link w:val="52"/>
    <w:autoRedefine/>
    <w:semiHidden/>
    <w:unhideWhenUsed/>
    <w:qFormat/>
    <w:uiPriority w:val="0"/>
    <w:pPr>
      <w:spacing w:after="120"/>
    </w:pPr>
  </w:style>
  <w:style w:type="paragraph" w:styleId="10">
    <w:name w:val="Body Text Indent"/>
    <w:basedOn w:val="1"/>
    <w:autoRedefine/>
    <w:qFormat/>
    <w:uiPriority w:val="0"/>
    <w:pPr>
      <w:ind w:firstLine="630"/>
    </w:pPr>
    <w:rPr>
      <w:sz w:val="32"/>
      <w:szCs w:val="20"/>
    </w:rPr>
  </w:style>
  <w:style w:type="paragraph" w:styleId="11">
    <w:name w:val="toc 5"/>
    <w:basedOn w:val="1"/>
    <w:next w:val="1"/>
    <w:autoRedefine/>
    <w:qFormat/>
    <w:uiPriority w:val="0"/>
    <w:pPr>
      <w:ind w:left="1680" w:leftChars="800"/>
    </w:pPr>
  </w:style>
  <w:style w:type="paragraph" w:styleId="12">
    <w:name w:val="toc 3"/>
    <w:basedOn w:val="1"/>
    <w:next w:val="1"/>
    <w:autoRedefine/>
    <w:qFormat/>
    <w:uiPriority w:val="0"/>
    <w:pPr>
      <w:ind w:left="840" w:leftChars="400"/>
    </w:pPr>
  </w:style>
  <w:style w:type="paragraph" w:styleId="13">
    <w:name w:val="toc 8"/>
    <w:basedOn w:val="1"/>
    <w:next w:val="1"/>
    <w:autoRedefine/>
    <w:qFormat/>
    <w:uiPriority w:val="0"/>
    <w:pPr>
      <w:ind w:left="2940" w:leftChars="1400"/>
    </w:pPr>
  </w:style>
  <w:style w:type="paragraph" w:styleId="14">
    <w:name w:val="Balloon Text"/>
    <w:basedOn w:val="1"/>
    <w:link w:val="31"/>
    <w:autoRedefine/>
    <w:qFormat/>
    <w:uiPriority w:val="0"/>
    <w:rPr>
      <w:sz w:val="18"/>
      <w:szCs w:val="18"/>
    </w:rPr>
  </w:style>
  <w:style w:type="paragraph" w:styleId="15">
    <w:name w:val="footer"/>
    <w:basedOn w:val="1"/>
    <w:link w:val="46"/>
    <w:autoRedefine/>
    <w:qFormat/>
    <w:uiPriority w:val="99"/>
    <w:pPr>
      <w:tabs>
        <w:tab w:val="center" w:pos="4153"/>
        <w:tab w:val="right" w:pos="8306"/>
      </w:tabs>
      <w:snapToGrid w:val="0"/>
      <w:jc w:val="left"/>
    </w:pPr>
    <w:rPr>
      <w:sz w:val="18"/>
      <w:szCs w:val="20"/>
    </w:rPr>
  </w:style>
  <w:style w:type="paragraph" w:styleId="16">
    <w:name w:val="header"/>
    <w:basedOn w:val="1"/>
    <w:link w:val="55"/>
    <w:autoRedefine/>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autoRedefine/>
    <w:qFormat/>
    <w:uiPriority w:val="39"/>
  </w:style>
  <w:style w:type="paragraph" w:styleId="18">
    <w:name w:val="toc 4"/>
    <w:basedOn w:val="1"/>
    <w:next w:val="1"/>
    <w:autoRedefine/>
    <w:qFormat/>
    <w:uiPriority w:val="0"/>
    <w:pPr>
      <w:ind w:left="1260" w:leftChars="600"/>
    </w:pPr>
  </w:style>
  <w:style w:type="paragraph" w:styleId="19">
    <w:name w:val="toc 6"/>
    <w:basedOn w:val="1"/>
    <w:next w:val="1"/>
    <w:autoRedefine/>
    <w:qFormat/>
    <w:uiPriority w:val="0"/>
    <w:pPr>
      <w:ind w:left="2100" w:leftChars="1000"/>
    </w:pPr>
  </w:style>
  <w:style w:type="paragraph" w:styleId="20">
    <w:name w:val="toc 2"/>
    <w:basedOn w:val="1"/>
    <w:next w:val="1"/>
    <w:autoRedefine/>
    <w:qFormat/>
    <w:uiPriority w:val="0"/>
    <w:pPr>
      <w:ind w:left="420" w:leftChars="200"/>
    </w:pPr>
  </w:style>
  <w:style w:type="paragraph" w:styleId="21">
    <w:name w:val="toc 9"/>
    <w:basedOn w:val="1"/>
    <w:next w:val="1"/>
    <w:autoRedefine/>
    <w:qFormat/>
    <w:uiPriority w:val="0"/>
    <w:pPr>
      <w:ind w:left="3360" w:leftChars="1600"/>
    </w:pPr>
  </w:style>
  <w:style w:type="paragraph" w:styleId="22">
    <w:name w:val="Normal (Web)"/>
    <w:basedOn w:val="1"/>
    <w:autoRedefine/>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autoRedefine/>
    <w:qFormat/>
    <w:uiPriority w:val="0"/>
    <w:rPr>
      <w:b/>
      <w:bCs/>
    </w:rPr>
  </w:style>
  <w:style w:type="table" w:styleId="25">
    <w:name w:val="Table Grid"/>
    <w:basedOn w:val="2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autoRedefine/>
    <w:qFormat/>
    <w:uiPriority w:val="0"/>
  </w:style>
  <w:style w:type="character" w:styleId="28">
    <w:name w:val="FollowedHyperlink"/>
    <w:basedOn w:val="26"/>
    <w:autoRedefine/>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autoRedefine/>
    <w:unhideWhenUsed/>
    <w:qFormat/>
    <w:uiPriority w:val="99"/>
    <w:rPr>
      <w:color w:val="0563C1" w:themeColor="hyperlink"/>
      <w:u w:val="single"/>
      <w14:textFill>
        <w14:solidFill>
          <w14:schemeClr w14:val="hlink"/>
        </w14:solidFill>
      </w14:textFill>
    </w:rPr>
  </w:style>
  <w:style w:type="character" w:styleId="30">
    <w:name w:val="annotation reference"/>
    <w:autoRedefine/>
    <w:qFormat/>
    <w:uiPriority w:val="99"/>
    <w:rPr>
      <w:sz w:val="21"/>
      <w:szCs w:val="21"/>
    </w:rPr>
  </w:style>
  <w:style w:type="character" w:customStyle="1" w:styleId="31">
    <w:name w:val="批注框文本 字符"/>
    <w:link w:val="14"/>
    <w:autoRedefine/>
    <w:qFormat/>
    <w:uiPriority w:val="0"/>
    <w:rPr>
      <w:kern w:val="2"/>
      <w:sz w:val="18"/>
      <w:szCs w:val="18"/>
    </w:rPr>
  </w:style>
  <w:style w:type="character" w:customStyle="1" w:styleId="32">
    <w:name w:val="批注文字 字符"/>
    <w:link w:val="8"/>
    <w:autoRedefine/>
    <w:qFormat/>
    <w:uiPriority w:val="0"/>
    <w:rPr>
      <w:kern w:val="2"/>
      <w:sz w:val="21"/>
      <w:szCs w:val="24"/>
    </w:rPr>
  </w:style>
  <w:style w:type="character" w:customStyle="1" w:styleId="33">
    <w:name w:val="font91"/>
    <w:autoRedefine/>
    <w:qFormat/>
    <w:uiPriority w:val="0"/>
    <w:rPr>
      <w:rFonts w:hint="eastAsia" w:ascii="宋体" w:hAnsi="宋体" w:eastAsia="宋体" w:cs="宋体"/>
      <w:color w:val="FF0000"/>
      <w:sz w:val="21"/>
      <w:szCs w:val="21"/>
      <w:u w:val="single"/>
    </w:rPr>
  </w:style>
  <w:style w:type="character" w:customStyle="1" w:styleId="34">
    <w:name w:val="文档结构图 字符"/>
    <w:link w:val="7"/>
    <w:autoRedefine/>
    <w:qFormat/>
    <w:uiPriority w:val="0"/>
    <w:rPr>
      <w:rFonts w:ascii="宋体"/>
      <w:kern w:val="2"/>
      <w:sz w:val="18"/>
      <w:szCs w:val="18"/>
    </w:rPr>
  </w:style>
  <w:style w:type="character" w:customStyle="1" w:styleId="35">
    <w:name w:val="font101"/>
    <w:autoRedefine/>
    <w:qFormat/>
    <w:uiPriority w:val="0"/>
    <w:rPr>
      <w:rFonts w:hint="eastAsia" w:ascii="宋体" w:hAnsi="宋体" w:eastAsia="宋体" w:cs="宋体"/>
      <w:color w:val="000000"/>
      <w:sz w:val="21"/>
      <w:szCs w:val="21"/>
      <w:u w:val="single"/>
    </w:rPr>
  </w:style>
  <w:style w:type="character" w:customStyle="1" w:styleId="36">
    <w:name w:val="font111"/>
    <w:autoRedefine/>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autoRedefine/>
    <w:qFormat/>
    <w:uiPriority w:val="0"/>
    <w:rPr>
      <w:b/>
      <w:bCs/>
      <w:kern w:val="2"/>
      <w:sz w:val="21"/>
      <w:szCs w:val="24"/>
    </w:rPr>
  </w:style>
  <w:style w:type="character" w:customStyle="1" w:styleId="39">
    <w:name w:val="标题 1 字符"/>
    <w:link w:val="2"/>
    <w:autoRedefine/>
    <w:qFormat/>
    <w:uiPriority w:val="0"/>
    <w:rPr>
      <w:b/>
      <w:bCs/>
      <w:kern w:val="44"/>
      <w:sz w:val="44"/>
      <w:szCs w:val="44"/>
    </w:rPr>
  </w:style>
  <w:style w:type="paragraph" w:customStyle="1" w:styleId="40">
    <w:name w:val="正文1"/>
    <w:autoRedefine/>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autoRedefine/>
    <w:qFormat/>
    <w:uiPriority w:val="0"/>
    <w:pPr>
      <w:spacing w:line="400" w:lineRule="exact"/>
      <w:ind w:firstLine="200" w:firstLineChars="200"/>
    </w:pPr>
    <w:rPr>
      <w:rFonts w:cs="宋体"/>
      <w:sz w:val="24"/>
    </w:rPr>
  </w:style>
  <w:style w:type="paragraph" w:customStyle="1" w:styleId="42">
    <w:name w:val="样式"/>
    <w:autoRedefine/>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autoRedefine/>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autoRedefine/>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autoRedefine/>
    <w:qFormat/>
    <w:uiPriority w:val="99"/>
    <w:rPr>
      <w:kern w:val="2"/>
      <w:sz w:val="18"/>
    </w:rPr>
  </w:style>
  <w:style w:type="paragraph" w:styleId="47">
    <w:name w:val="List Paragraph"/>
    <w:basedOn w:val="1"/>
    <w:autoRedefine/>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autoRedefine/>
    <w:qFormat/>
    <w:uiPriority w:val="34"/>
    <w:pPr>
      <w:spacing w:after="0" w:line="240" w:lineRule="auto"/>
      <w:ind w:firstLine="420" w:firstLineChars="200"/>
    </w:pPr>
    <w:rPr>
      <w:szCs w:val="22"/>
    </w:rPr>
  </w:style>
  <w:style w:type="paragraph" w:customStyle="1" w:styleId="54">
    <w:name w:val="修订2"/>
    <w:autoRedefine/>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autoRedefine/>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autoRedefine/>
    <w:qFormat/>
    <w:uiPriority w:val="0"/>
    <w:rPr>
      <w:rFonts w:hint="eastAsia" w:ascii="宋体" w:hAnsi="宋体" w:eastAsia="宋体" w:cs="宋体"/>
      <w:color w:val="000000"/>
      <w:sz w:val="21"/>
      <w:szCs w:val="21"/>
      <w:u w:val="none"/>
    </w:rPr>
  </w:style>
  <w:style w:type="character" w:customStyle="1" w:styleId="58">
    <w:name w:val="font61"/>
    <w:basedOn w:val="26"/>
    <w:autoRedefine/>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5C83E4D9-DEA1-4270-8EED-96EEA64DE0A5}">
  <ds:schemaRefs/>
</ds:datastoreItem>
</file>

<file path=customXml/itemProps2.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1195</Words>
  <Characters>6815</Characters>
  <Lines>56</Lines>
  <Paragraphs>15</Paragraphs>
  <TotalTime>8</TotalTime>
  <ScaleCrop>false</ScaleCrop>
  <LinksUpToDate>false</LinksUpToDate>
  <CharactersWithSpaces>7995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2023-12-07T02:54:35Z</dcterms:modified>
  <dc:title>招标编号：xxxx [xxxx] xx号</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5E77BE2C3A3C4570A4A907CC8688FD81_13</vt:lpwstr>
  </property>
  <property fmtid="{D5CDD505-2E9C-101B-9397-08002B2CF9AE}" pid="4" name="commondata">
    <vt:lpwstr>eyJoZGlkIjoiNGM3MDdhODc5OWI4YTU5N2EzNThhM2JkN2M1MGI3NmEifQ==</vt:lpwstr>
  </property>
</Properties>
</file>