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lang w:val="en-US" w:eastAsia="zh-CN"/>
        </w:rPr>
        <w:t>4</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1</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lang w:val="en-US" w:eastAsia="zh-CN"/>
        </w:rPr>
        <w:t>彩色多普勒超声系统探头</w:t>
      </w:r>
      <w:r>
        <w:rPr>
          <w:rFonts w:hint="eastAsia" w:ascii="黑体" w:hAnsi="黑体" w:eastAsia="黑体"/>
          <w:sz w:val="48"/>
          <w:szCs w:val="48"/>
        </w:rPr>
        <w:t>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en-US" w:eastAsia="zh-CN"/>
        </w:rPr>
        <w:t>4</w:t>
      </w:r>
      <w:r>
        <w:rPr>
          <w:rFonts w:hint="eastAsia" w:ascii="黑体" w:hAnsi="黑体" w:eastAsia="黑体" w:cs="宋体"/>
          <w:sz w:val="32"/>
          <w:szCs w:val="32"/>
          <w:lang w:val="zh-CN"/>
        </w:rPr>
        <w:t>年</w:t>
      </w:r>
      <w:r>
        <w:rPr>
          <w:rFonts w:hint="eastAsia" w:ascii="黑体" w:hAnsi="黑体" w:eastAsia="黑体" w:cs="宋体"/>
          <w:sz w:val="32"/>
          <w:szCs w:val="32"/>
          <w:lang w:val="en-US" w:eastAsia="zh-CN"/>
        </w:rPr>
        <w:t>3</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一把彩色多普勒超声系统探头</w:t>
      </w:r>
      <w:r>
        <w:rPr>
          <w:rFonts w:hint="eastAsia" w:ascii="仿宋" w:hAnsi="仿宋" w:eastAsia="仿宋" w:cs="宋体"/>
          <w:sz w:val="24"/>
        </w:rPr>
        <w:t>，用于仁寿县</w:t>
      </w:r>
      <w:r>
        <w:rPr>
          <w:rFonts w:hint="eastAsia" w:ascii="仿宋" w:hAnsi="仿宋" w:eastAsia="仿宋" w:cs="宋体"/>
          <w:sz w:val="24"/>
          <w:lang w:val="en-US" w:eastAsia="zh-CN"/>
        </w:rPr>
        <w:t>人民医院</w:t>
      </w:r>
      <w:r>
        <w:rPr>
          <w:rFonts w:hint="eastAsia" w:ascii="仿宋" w:hAnsi="仿宋" w:eastAsia="仿宋" w:cs="宋体"/>
          <w:sz w:val="24"/>
          <w:lang w:eastAsia="zh-CN"/>
        </w:rPr>
        <w:t>。</w:t>
      </w:r>
      <w:r>
        <w:rPr>
          <w:rFonts w:hint="eastAsia" w:ascii="仿宋" w:hAnsi="仿宋" w:eastAsia="仿宋" w:cs="宋体"/>
          <w:sz w:val="24"/>
        </w:rPr>
        <w:t>现进行国内公开询价，兹邀请符合本次询价要求的供应商参加。</w:t>
      </w:r>
      <w:bookmarkEnd w:id="5"/>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w:t>
      </w:r>
      <w:r>
        <w:rPr>
          <w:rFonts w:hint="eastAsia" w:ascii="仿宋" w:hAnsi="仿宋" w:eastAsia="仿宋"/>
          <w:b/>
          <w:sz w:val="24"/>
          <w:lang w:val="en-US" w:eastAsia="zh-CN"/>
        </w:rPr>
        <w:t>4</w:t>
      </w:r>
      <w:r>
        <w:rPr>
          <w:rFonts w:hint="eastAsia" w:ascii="仿宋" w:hAnsi="仿宋" w:eastAsia="仿宋"/>
          <w:b/>
          <w:sz w:val="24"/>
        </w:rPr>
        <w:t>000</w:t>
      </w:r>
      <w:r>
        <w:rPr>
          <w:rFonts w:hint="eastAsia" w:ascii="仿宋" w:hAnsi="仿宋" w:eastAsia="仿宋"/>
          <w:b/>
          <w:sz w:val="24"/>
          <w:lang w:val="en-US" w:eastAsia="zh-CN"/>
        </w:rPr>
        <w:t>1</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彩色多普勒超声系统探头</w:t>
      </w:r>
      <w:r>
        <w:rPr>
          <w:rFonts w:hint="eastAsia" w:ascii="仿宋" w:hAnsi="仿宋" w:eastAsia="仿宋"/>
          <w:b/>
          <w:sz w:val="24"/>
        </w:rPr>
        <w:t>采购项目。</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cs="仿宋"/>
          <w:b/>
          <w:bCs/>
          <w:sz w:val="24"/>
          <w:szCs w:val="28"/>
        </w:rPr>
        <w:t>国有企业自有</w:t>
      </w:r>
      <w:r>
        <w:rPr>
          <w:rFonts w:hint="eastAsia" w:ascii="仿宋" w:hAnsi="仿宋" w:eastAsia="仿宋" w:cs="仿宋"/>
          <w:b/>
          <w:bCs/>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5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668"/>
        <w:gridCol w:w="953"/>
        <w:gridCol w:w="983"/>
        <w:gridCol w:w="1682"/>
        <w:gridCol w:w="2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30"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993"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567"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数量</w:t>
            </w:r>
          </w:p>
        </w:tc>
        <w:tc>
          <w:tcPr>
            <w:tcW w:w="585" w:type="pct"/>
            <w:vAlign w:val="center"/>
          </w:tcPr>
          <w:p>
            <w:pPr>
              <w:spacing w:line="400" w:lineRule="exact"/>
              <w:jc w:val="center"/>
              <w:rPr>
                <w:rFonts w:hint="eastAsia" w:ascii="仿宋" w:hAnsi="仿宋" w:eastAsia="仿宋" w:cs="仿宋"/>
                <w:bCs/>
                <w:szCs w:val="21"/>
                <w:lang w:eastAsia="zh-CN"/>
              </w:rPr>
            </w:pPr>
            <w:r>
              <w:rPr>
                <w:rFonts w:hint="eastAsia" w:ascii="仿宋" w:hAnsi="仿宋" w:eastAsia="仿宋" w:cs="仿宋"/>
                <w:bCs/>
                <w:szCs w:val="21"/>
                <w:lang w:val="en-US" w:eastAsia="zh-CN"/>
              </w:rPr>
              <w:t>型号</w:t>
            </w:r>
          </w:p>
        </w:tc>
        <w:tc>
          <w:tcPr>
            <w:tcW w:w="1001"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生产厂家/品牌</w:t>
            </w:r>
          </w:p>
        </w:tc>
        <w:tc>
          <w:tcPr>
            <w:tcW w:w="1321"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530"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01-01</w:t>
            </w:r>
          </w:p>
        </w:tc>
        <w:tc>
          <w:tcPr>
            <w:tcW w:w="993"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宋体"/>
                <w:sz w:val="24"/>
                <w:lang w:val="en-US" w:eastAsia="zh-CN"/>
              </w:rPr>
              <w:t>彩色多普勒超声系统探头</w:t>
            </w:r>
          </w:p>
        </w:tc>
        <w:tc>
          <w:tcPr>
            <w:tcW w:w="567"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1把</w:t>
            </w:r>
          </w:p>
        </w:tc>
        <w:tc>
          <w:tcPr>
            <w:tcW w:w="585"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L9-3U</w:t>
            </w:r>
          </w:p>
        </w:tc>
        <w:tc>
          <w:tcPr>
            <w:tcW w:w="1001" w:type="pct"/>
            <w:vAlign w:val="center"/>
          </w:tcPr>
          <w:p>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迈瑞</w:t>
            </w:r>
          </w:p>
        </w:tc>
        <w:tc>
          <w:tcPr>
            <w:tcW w:w="1321"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报价含临床培训费用</w:t>
            </w: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ind w:firstLine="480"/>
        <w:rPr>
          <w:rFonts w:ascii="仿宋" w:hAnsi="仿宋" w:eastAsia="仿宋" w:cs="宋体"/>
          <w:sz w:val="24"/>
        </w:rPr>
      </w:pPr>
      <w:r>
        <w:rPr>
          <w:rFonts w:hint="eastAsia" w:ascii="仿宋" w:hAnsi="仿宋" w:eastAsia="仿宋" w:cs="宋体"/>
          <w:sz w:val="24"/>
        </w:rPr>
        <w:t>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w:t>
      </w:r>
      <w:r>
        <w:rPr>
          <w:rFonts w:hint="eastAsia" w:ascii="仿宋" w:hAnsi="仿宋" w:eastAsia="仿宋"/>
          <w:sz w:val="24"/>
          <w:lang w:val="en-US" w:eastAsia="zh-CN"/>
        </w:rPr>
        <w:t>4</w:t>
      </w:r>
      <w:r>
        <w:rPr>
          <w:rFonts w:hint="eastAsia" w:ascii="仿宋" w:hAnsi="仿宋" w:eastAsia="仿宋"/>
          <w:sz w:val="24"/>
        </w:rPr>
        <w:t>年</w:t>
      </w:r>
      <w:r>
        <w:rPr>
          <w:rFonts w:hint="eastAsia" w:ascii="仿宋" w:hAnsi="仿宋" w:eastAsia="仿宋"/>
          <w:sz w:val="24"/>
          <w:lang w:val="en-US" w:eastAsia="zh-CN"/>
        </w:rPr>
        <w:t>3</w:t>
      </w:r>
      <w:r>
        <w:rPr>
          <w:rFonts w:hint="eastAsia" w:ascii="仿宋" w:hAnsi="仿宋" w:eastAsia="仿宋"/>
          <w:sz w:val="24"/>
        </w:rPr>
        <w:t>月</w:t>
      </w:r>
      <w:r>
        <w:rPr>
          <w:rFonts w:hint="eastAsia" w:ascii="仿宋" w:hAnsi="仿宋" w:eastAsia="仿宋"/>
          <w:sz w:val="24"/>
          <w:lang w:val="en-US" w:eastAsia="zh-CN"/>
        </w:rPr>
        <w:t>15</w:t>
      </w:r>
      <w:r>
        <w:rPr>
          <w:rFonts w:hint="eastAsia" w:ascii="仿宋" w:hAnsi="仿宋" w:eastAsia="仿宋"/>
          <w:sz w:val="24"/>
        </w:rPr>
        <w:t>日12:00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人：代老师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6945"/>
      <w:bookmarkStart w:id="14" w:name="_Toc217446031"/>
      <w:bookmarkStart w:id="15" w:name="_Toc213496267"/>
      <w:bookmarkStart w:id="16" w:name="_Toc213396759"/>
      <w:bookmarkStart w:id="17" w:name="_Toc213397009"/>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需要提供原厂针对该项目的售后服务承诺函。</w:t>
            </w:r>
            <w:bookmarkStart w:id="34" w:name="_GoBack"/>
            <w:bookmarkEnd w:id="34"/>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Pr>
        <w:rPr>
          <w:rFonts w:hint="eastAsia"/>
        </w:rPr>
      </w:pPr>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5</w:t>
      </w:r>
      <w:r>
        <w:rPr>
          <w:rFonts w:hint="eastAsia" w:ascii="仿宋" w:hAnsi="仿宋" w:eastAsia="仿宋"/>
          <w:bCs/>
          <w:sz w:val="24"/>
        </w:rPr>
        <w:t>日内交货。</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3.1不低于1年；</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pStyle w:val="43"/>
        <w:spacing w:line="420" w:lineRule="exact"/>
        <w:ind w:firstLine="600" w:firstLineChars="250"/>
        <w:rPr>
          <w:rFonts w:ascii="仿宋" w:hAnsi="仿宋" w:eastAsia="仿宋"/>
          <w:sz w:val="24"/>
        </w:rPr>
      </w:pPr>
      <w:r>
        <w:rPr>
          <w:rFonts w:hint="eastAsia" w:ascii="仿宋" w:hAnsi="仿宋" w:eastAsia="仿宋"/>
          <w:sz w:val="24"/>
        </w:rPr>
        <w:t>8.</w:t>
      </w:r>
      <w:r>
        <w:rPr>
          <w:rFonts w:hint="eastAsia" w:ascii="仿宋" w:hAnsi="仿宋" w:eastAsia="仿宋" w:cs="宋体"/>
          <w:sz w:val="24"/>
        </w:rPr>
        <w:t>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ind w:firstLine="480" w:firstLineChars="200"/>
        <w:rPr>
          <w:rFonts w:ascii="仿宋" w:hAnsi="仿宋" w:eastAsia="仿宋" w:cs="宋体"/>
          <w:sz w:val="24"/>
        </w:rPr>
      </w:pPr>
      <w:r>
        <w:rPr>
          <w:rFonts w:hint="eastAsia" w:ascii="仿宋" w:hAnsi="仿宋" w:eastAsia="仿宋"/>
          <w:sz w:val="24"/>
        </w:rPr>
        <w:t>9.</w:t>
      </w:r>
      <w:r>
        <w:rPr>
          <w:rFonts w:ascii="仿宋" w:hAnsi="仿宋" w:eastAsia="仿宋"/>
          <w:sz w:val="24"/>
        </w:rPr>
        <w:t xml:space="preserve"> </w:t>
      </w:r>
      <w:r>
        <w:rPr>
          <w:rFonts w:hint="eastAsia" w:ascii="仿宋" w:hAnsi="仿宋" w:eastAsia="仿宋"/>
          <w:sz w:val="24"/>
        </w:rPr>
        <w:t>其他未尽事宜，具体在合同中约定。</w:t>
      </w:r>
    </w:p>
    <w:bookmarkEnd w:id="33"/>
    <w:p>
      <w:pPr>
        <w:widowControl/>
        <w:spacing w:line="360" w:lineRule="atLeast"/>
        <w:jc w:val="left"/>
        <w:rPr>
          <w:rFonts w:hint="default" w:ascii="仿宋" w:hAnsi="仿宋" w:eastAsia="仿宋"/>
          <w:sz w:val="21"/>
          <w:szCs w:val="21"/>
          <w:lang w:val="en-US"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A532A"/>
    <w:rsid w:val="016B3CA6"/>
    <w:rsid w:val="0190453B"/>
    <w:rsid w:val="01CD7511"/>
    <w:rsid w:val="022E6D4C"/>
    <w:rsid w:val="02317836"/>
    <w:rsid w:val="02430B2B"/>
    <w:rsid w:val="024D7369"/>
    <w:rsid w:val="02E836CB"/>
    <w:rsid w:val="03386882"/>
    <w:rsid w:val="03C93DE4"/>
    <w:rsid w:val="03CF276F"/>
    <w:rsid w:val="03FE7515"/>
    <w:rsid w:val="04104985"/>
    <w:rsid w:val="04133325"/>
    <w:rsid w:val="041B280B"/>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2B6BC1"/>
    <w:rsid w:val="11C22947"/>
    <w:rsid w:val="11C96F3F"/>
    <w:rsid w:val="1308440F"/>
    <w:rsid w:val="13404493"/>
    <w:rsid w:val="135607B7"/>
    <w:rsid w:val="13A4001D"/>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0E6AED"/>
    <w:rsid w:val="2E917FC7"/>
    <w:rsid w:val="2EA20CC8"/>
    <w:rsid w:val="2EB1759E"/>
    <w:rsid w:val="2EE72320"/>
    <w:rsid w:val="2EE8455C"/>
    <w:rsid w:val="2F590507"/>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6A125F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5E701C3"/>
    <w:rsid w:val="46024FFD"/>
    <w:rsid w:val="46886E13"/>
    <w:rsid w:val="46C1077C"/>
    <w:rsid w:val="46CE0949"/>
    <w:rsid w:val="476756F9"/>
    <w:rsid w:val="47756B56"/>
    <w:rsid w:val="478F3EA7"/>
    <w:rsid w:val="47AD3F78"/>
    <w:rsid w:val="482B5C12"/>
    <w:rsid w:val="484713ED"/>
    <w:rsid w:val="490948F4"/>
    <w:rsid w:val="492C3528"/>
    <w:rsid w:val="49B4651F"/>
    <w:rsid w:val="49D066E0"/>
    <w:rsid w:val="49D639C4"/>
    <w:rsid w:val="49E329B9"/>
    <w:rsid w:val="49F40639"/>
    <w:rsid w:val="4A9C1DE8"/>
    <w:rsid w:val="4AED1B3A"/>
    <w:rsid w:val="4CBF42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F05AD9"/>
    <w:rsid w:val="59036554"/>
    <w:rsid w:val="59200143"/>
    <w:rsid w:val="5A1A7991"/>
    <w:rsid w:val="5A7744F7"/>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8B2EC3"/>
    <w:rsid w:val="5EC82C37"/>
    <w:rsid w:val="5EF210D2"/>
    <w:rsid w:val="5F042BD4"/>
    <w:rsid w:val="5F230F76"/>
    <w:rsid w:val="5F2447E2"/>
    <w:rsid w:val="602A170A"/>
    <w:rsid w:val="60437933"/>
    <w:rsid w:val="605A28BD"/>
    <w:rsid w:val="60D1070A"/>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autoRedefine/>
    <w:qFormat/>
    <w:uiPriority w:val="0"/>
    <w:pPr>
      <w:ind w:firstLine="200" w:firstLineChars="200"/>
    </w:pPr>
  </w:style>
  <w:style w:type="paragraph" w:styleId="7">
    <w:name w:val="Document Map"/>
    <w:basedOn w:val="1"/>
    <w:link w:val="34"/>
    <w:autoRedefine/>
    <w:qFormat/>
    <w:uiPriority w:val="0"/>
    <w:rPr>
      <w:rFonts w:ascii="宋体"/>
      <w:sz w:val="18"/>
      <w:szCs w:val="18"/>
    </w:rPr>
  </w:style>
  <w:style w:type="paragraph" w:styleId="8">
    <w:name w:val="annotation text"/>
    <w:basedOn w:val="1"/>
    <w:link w:val="32"/>
    <w:autoRedefine/>
    <w:qFormat/>
    <w:uiPriority w:val="0"/>
    <w:pPr>
      <w:jc w:val="left"/>
    </w:pPr>
  </w:style>
  <w:style w:type="paragraph" w:styleId="9">
    <w:name w:val="Body Text"/>
    <w:basedOn w:val="1"/>
    <w:link w:val="52"/>
    <w:autoRedefine/>
    <w:semiHidden/>
    <w:unhideWhenUsed/>
    <w:qFormat/>
    <w:uiPriority w:val="0"/>
    <w:pPr>
      <w:spacing w:after="120"/>
    </w:pPr>
  </w:style>
  <w:style w:type="paragraph" w:styleId="10">
    <w:name w:val="Body Text Indent"/>
    <w:basedOn w:val="1"/>
    <w:autoRedefine/>
    <w:qFormat/>
    <w:uiPriority w:val="0"/>
    <w:pPr>
      <w:ind w:firstLine="630"/>
    </w:pPr>
    <w:rPr>
      <w:sz w:val="32"/>
      <w:szCs w:val="20"/>
    </w:rPr>
  </w:style>
  <w:style w:type="paragraph" w:styleId="11">
    <w:name w:val="toc 5"/>
    <w:basedOn w:val="1"/>
    <w:next w:val="1"/>
    <w:autoRedefine/>
    <w:qFormat/>
    <w:uiPriority w:val="0"/>
    <w:pPr>
      <w:ind w:left="1680" w:leftChars="800"/>
    </w:pPr>
  </w:style>
  <w:style w:type="paragraph" w:styleId="12">
    <w:name w:val="toc 3"/>
    <w:basedOn w:val="1"/>
    <w:next w:val="1"/>
    <w:autoRedefine/>
    <w:qFormat/>
    <w:uiPriority w:val="0"/>
    <w:pPr>
      <w:ind w:left="840" w:leftChars="400"/>
    </w:pPr>
  </w:style>
  <w:style w:type="paragraph" w:styleId="13">
    <w:name w:val="toc 8"/>
    <w:basedOn w:val="1"/>
    <w:next w:val="1"/>
    <w:autoRedefine/>
    <w:qFormat/>
    <w:uiPriority w:val="0"/>
    <w:pPr>
      <w:ind w:left="2940" w:leftChars="1400"/>
    </w:pPr>
  </w:style>
  <w:style w:type="paragraph" w:styleId="14">
    <w:name w:val="Balloon Text"/>
    <w:basedOn w:val="1"/>
    <w:link w:val="31"/>
    <w:autoRedefine/>
    <w:qFormat/>
    <w:uiPriority w:val="0"/>
    <w:rPr>
      <w:sz w:val="18"/>
      <w:szCs w:val="18"/>
    </w:rPr>
  </w:style>
  <w:style w:type="paragraph" w:styleId="15">
    <w:name w:val="footer"/>
    <w:basedOn w:val="1"/>
    <w:link w:val="46"/>
    <w:autoRedefine/>
    <w:qFormat/>
    <w:uiPriority w:val="99"/>
    <w:pPr>
      <w:tabs>
        <w:tab w:val="center" w:pos="4153"/>
        <w:tab w:val="right" w:pos="8306"/>
      </w:tabs>
      <w:snapToGrid w:val="0"/>
      <w:jc w:val="left"/>
    </w:pPr>
    <w:rPr>
      <w:sz w:val="18"/>
      <w:szCs w:val="20"/>
    </w:rPr>
  </w:style>
  <w:style w:type="paragraph" w:styleId="16">
    <w:name w:val="header"/>
    <w:basedOn w:val="1"/>
    <w:link w:val="55"/>
    <w:autoRedefine/>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autoRedefine/>
    <w:qFormat/>
    <w:uiPriority w:val="39"/>
  </w:style>
  <w:style w:type="paragraph" w:styleId="18">
    <w:name w:val="toc 4"/>
    <w:basedOn w:val="1"/>
    <w:next w:val="1"/>
    <w:autoRedefine/>
    <w:qFormat/>
    <w:uiPriority w:val="0"/>
    <w:pPr>
      <w:ind w:left="1260" w:leftChars="600"/>
    </w:pPr>
  </w:style>
  <w:style w:type="paragraph" w:styleId="19">
    <w:name w:val="toc 6"/>
    <w:basedOn w:val="1"/>
    <w:next w:val="1"/>
    <w:autoRedefine/>
    <w:qFormat/>
    <w:uiPriority w:val="0"/>
    <w:pPr>
      <w:ind w:left="2100" w:leftChars="1000"/>
    </w:pPr>
  </w:style>
  <w:style w:type="paragraph" w:styleId="20">
    <w:name w:val="toc 2"/>
    <w:basedOn w:val="1"/>
    <w:next w:val="1"/>
    <w:autoRedefine/>
    <w:qFormat/>
    <w:uiPriority w:val="0"/>
    <w:pPr>
      <w:ind w:left="420" w:leftChars="200"/>
    </w:pPr>
  </w:style>
  <w:style w:type="paragraph" w:styleId="21">
    <w:name w:val="toc 9"/>
    <w:basedOn w:val="1"/>
    <w:next w:val="1"/>
    <w:autoRedefine/>
    <w:qFormat/>
    <w:uiPriority w:val="0"/>
    <w:pPr>
      <w:ind w:left="3360" w:leftChars="1600"/>
    </w:pPr>
  </w:style>
  <w:style w:type="paragraph" w:styleId="22">
    <w:name w:val="Normal (Web)"/>
    <w:basedOn w:val="1"/>
    <w:autoRedefine/>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autoRedefine/>
    <w:qFormat/>
    <w:uiPriority w:val="0"/>
    <w:rPr>
      <w:b/>
      <w:bCs/>
    </w:rPr>
  </w:style>
  <w:style w:type="table" w:styleId="25">
    <w:name w:val="Table Grid"/>
    <w:basedOn w:val="2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autoRedefine/>
    <w:qFormat/>
    <w:uiPriority w:val="0"/>
  </w:style>
  <w:style w:type="character" w:styleId="28">
    <w:name w:val="FollowedHyperlink"/>
    <w:basedOn w:val="26"/>
    <w:autoRedefine/>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autoRedefine/>
    <w:unhideWhenUsed/>
    <w:qFormat/>
    <w:uiPriority w:val="99"/>
    <w:rPr>
      <w:color w:val="0563C1" w:themeColor="hyperlink"/>
      <w:u w:val="single"/>
      <w14:textFill>
        <w14:solidFill>
          <w14:schemeClr w14:val="hlink"/>
        </w14:solidFill>
      </w14:textFill>
    </w:rPr>
  </w:style>
  <w:style w:type="character" w:styleId="30">
    <w:name w:val="annotation reference"/>
    <w:autoRedefine/>
    <w:qFormat/>
    <w:uiPriority w:val="99"/>
    <w:rPr>
      <w:sz w:val="21"/>
      <w:szCs w:val="21"/>
    </w:rPr>
  </w:style>
  <w:style w:type="character" w:customStyle="1" w:styleId="31">
    <w:name w:val="批注框文本 字符"/>
    <w:link w:val="14"/>
    <w:autoRedefine/>
    <w:qFormat/>
    <w:uiPriority w:val="0"/>
    <w:rPr>
      <w:kern w:val="2"/>
      <w:sz w:val="18"/>
      <w:szCs w:val="18"/>
    </w:rPr>
  </w:style>
  <w:style w:type="character" w:customStyle="1" w:styleId="32">
    <w:name w:val="批注文字 字符"/>
    <w:link w:val="8"/>
    <w:autoRedefine/>
    <w:qFormat/>
    <w:uiPriority w:val="0"/>
    <w:rPr>
      <w:kern w:val="2"/>
      <w:sz w:val="21"/>
      <w:szCs w:val="24"/>
    </w:rPr>
  </w:style>
  <w:style w:type="character" w:customStyle="1" w:styleId="33">
    <w:name w:val="font91"/>
    <w:autoRedefine/>
    <w:qFormat/>
    <w:uiPriority w:val="0"/>
    <w:rPr>
      <w:rFonts w:hint="eastAsia" w:ascii="宋体" w:hAnsi="宋体" w:eastAsia="宋体" w:cs="宋体"/>
      <w:color w:val="FF0000"/>
      <w:sz w:val="21"/>
      <w:szCs w:val="21"/>
      <w:u w:val="single"/>
    </w:rPr>
  </w:style>
  <w:style w:type="character" w:customStyle="1" w:styleId="34">
    <w:name w:val="文档结构图 字符"/>
    <w:link w:val="7"/>
    <w:autoRedefine/>
    <w:qFormat/>
    <w:uiPriority w:val="0"/>
    <w:rPr>
      <w:rFonts w:ascii="宋体"/>
      <w:kern w:val="2"/>
      <w:sz w:val="18"/>
      <w:szCs w:val="18"/>
    </w:rPr>
  </w:style>
  <w:style w:type="character" w:customStyle="1" w:styleId="35">
    <w:name w:val="font101"/>
    <w:autoRedefine/>
    <w:qFormat/>
    <w:uiPriority w:val="0"/>
    <w:rPr>
      <w:rFonts w:hint="eastAsia" w:ascii="宋体" w:hAnsi="宋体" w:eastAsia="宋体" w:cs="宋体"/>
      <w:color w:val="000000"/>
      <w:sz w:val="21"/>
      <w:szCs w:val="21"/>
      <w:u w:val="single"/>
    </w:rPr>
  </w:style>
  <w:style w:type="character" w:customStyle="1" w:styleId="36">
    <w:name w:val="font111"/>
    <w:autoRedefine/>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autoRedefine/>
    <w:qFormat/>
    <w:uiPriority w:val="0"/>
    <w:rPr>
      <w:b/>
      <w:bCs/>
      <w:kern w:val="2"/>
      <w:sz w:val="21"/>
      <w:szCs w:val="24"/>
    </w:rPr>
  </w:style>
  <w:style w:type="character" w:customStyle="1" w:styleId="39">
    <w:name w:val="标题 1 字符"/>
    <w:link w:val="2"/>
    <w:autoRedefine/>
    <w:qFormat/>
    <w:uiPriority w:val="0"/>
    <w:rPr>
      <w:b/>
      <w:bCs/>
      <w:kern w:val="44"/>
      <w:sz w:val="44"/>
      <w:szCs w:val="44"/>
    </w:rPr>
  </w:style>
  <w:style w:type="paragraph" w:customStyle="1" w:styleId="40">
    <w:name w:val="正文1"/>
    <w:autoRedefine/>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autoRedefine/>
    <w:qFormat/>
    <w:uiPriority w:val="0"/>
    <w:pPr>
      <w:spacing w:line="400" w:lineRule="exact"/>
      <w:ind w:firstLine="200" w:firstLineChars="200"/>
    </w:pPr>
    <w:rPr>
      <w:rFonts w:cs="宋体"/>
      <w:sz w:val="24"/>
    </w:rPr>
  </w:style>
  <w:style w:type="paragraph" w:customStyle="1" w:styleId="42">
    <w:name w:val="样式"/>
    <w:autoRedefine/>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autoRedefine/>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autoRedefine/>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autoRedefine/>
    <w:qFormat/>
    <w:uiPriority w:val="99"/>
    <w:rPr>
      <w:kern w:val="2"/>
      <w:sz w:val="18"/>
    </w:rPr>
  </w:style>
  <w:style w:type="paragraph" w:styleId="47">
    <w:name w:val="List Paragraph"/>
    <w:basedOn w:val="1"/>
    <w:autoRedefine/>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autoRedefine/>
    <w:qFormat/>
    <w:uiPriority w:val="34"/>
    <w:pPr>
      <w:spacing w:after="0" w:line="240" w:lineRule="auto"/>
      <w:ind w:firstLine="420" w:firstLineChars="200"/>
    </w:pPr>
    <w:rPr>
      <w:szCs w:val="22"/>
    </w:rPr>
  </w:style>
  <w:style w:type="paragraph" w:customStyle="1" w:styleId="54">
    <w:name w:val="修订2"/>
    <w:autoRedefine/>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autoRedefine/>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autoRedefine/>
    <w:qFormat/>
    <w:uiPriority w:val="0"/>
    <w:rPr>
      <w:rFonts w:hint="eastAsia" w:ascii="宋体" w:hAnsi="宋体" w:eastAsia="宋体" w:cs="宋体"/>
      <w:color w:val="000000"/>
      <w:sz w:val="21"/>
      <w:szCs w:val="21"/>
      <w:u w:val="none"/>
    </w:rPr>
  </w:style>
  <w:style w:type="character" w:customStyle="1" w:styleId="58">
    <w:name w:val="font61"/>
    <w:basedOn w:val="26"/>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1195</Words>
  <Characters>6815</Characters>
  <Lines>56</Lines>
  <Paragraphs>15</Paragraphs>
  <TotalTime>17</TotalTime>
  <ScaleCrop>false</ScaleCrop>
  <LinksUpToDate>false</LinksUpToDate>
  <CharactersWithSpaces>7995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2024-03-12T03:17:24Z</dcterms:modified>
  <dc:title>招标编号：xxxx [xxxx] xx号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4305F289DB964F7B9C764626DECFA785_13</vt:lpwstr>
  </property>
  <property fmtid="{D5CDD505-2E9C-101B-9397-08002B2CF9AE}" pid="4" name="commondata">
    <vt:lpwstr>eyJoZGlkIjoiNGM3MDdhODc5OWI4YTU5N2EzNThhM2JkN2M1MGI3NmEifQ==</vt:lpwstr>
  </property>
</Properties>
</file>