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6</w:t>
      </w:r>
    </w:p>
    <w:p>
      <w:pPr>
        <w:rPr>
          <w:rFonts w:ascii="黑体" w:hAnsi="黑体" w:eastAsia="黑体"/>
          <w:sz w:val="52"/>
          <w:szCs w:val="52"/>
        </w:rPr>
      </w:pPr>
    </w:p>
    <w:p>
      <w:pPr>
        <w:jc w:val="center"/>
        <w:rPr>
          <w:rFonts w:hint="eastAsia" w:ascii="黑体" w:hAnsi="黑体" w:eastAsia="黑体"/>
          <w:sz w:val="48"/>
          <w:szCs w:val="48"/>
        </w:rPr>
      </w:pPr>
      <w:r>
        <w:rPr>
          <w:rFonts w:hint="eastAsia" w:ascii="黑体" w:hAnsi="黑体" w:eastAsia="黑体"/>
          <w:sz w:val="48"/>
          <w:szCs w:val="48"/>
        </w:rPr>
        <w:t>数字化X射线摄影系统</w:t>
      </w:r>
    </w:p>
    <w:p>
      <w:pPr>
        <w:jc w:val="center"/>
        <w:rPr>
          <w:rFonts w:ascii="黑体" w:hAnsi="黑体" w:eastAsia="黑体"/>
          <w:sz w:val="48"/>
          <w:szCs w:val="48"/>
        </w:rPr>
      </w:pPr>
      <w:r>
        <w:rPr>
          <w:rFonts w:hint="eastAsia" w:ascii="黑体" w:hAnsi="黑体" w:eastAsia="黑体"/>
          <w:sz w:val="48"/>
          <w:szCs w:val="48"/>
        </w:rPr>
        <w:t xml:space="preserve"> 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一套</w:t>
      </w:r>
      <w:r>
        <w:rPr>
          <w:rFonts w:hint="eastAsia" w:ascii="仿宋" w:hAnsi="仿宋" w:eastAsia="仿宋" w:cs="宋体"/>
          <w:sz w:val="24"/>
        </w:rPr>
        <w:t>数字化X射线摄影系统，用于仁寿县</w:t>
      </w:r>
      <w:r>
        <w:rPr>
          <w:rFonts w:hint="eastAsia" w:ascii="仿宋" w:hAnsi="仿宋" w:eastAsia="仿宋" w:cs="宋体"/>
          <w:sz w:val="24"/>
          <w:lang w:val="en-US" w:eastAsia="zh-CN"/>
        </w:rPr>
        <w:t>文宫</w:t>
      </w:r>
      <w:r>
        <w:rPr>
          <w:rFonts w:hint="eastAsia" w:ascii="仿宋" w:hAnsi="仿宋" w:eastAsia="仿宋" w:cs="宋体"/>
          <w:sz w:val="24"/>
        </w:rPr>
        <w:t>镇卫生院，现进行国内公开询价，兹邀请符合本次询价要求的供应商参加。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6</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Cs/>
          <w:sz w:val="24"/>
          <w:szCs w:val="32"/>
        </w:rPr>
        <w:t>存善堂药业数字化X射线摄影系统采购项目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432"/>
        <w:gridCol w:w="1100"/>
        <w:gridCol w:w="1810"/>
        <w:gridCol w:w="1667"/>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408"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648" w:type="pct"/>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套</w:t>
            </w:r>
            <w:r>
              <w:rPr>
                <w:rFonts w:hint="eastAsia" w:ascii="仿宋" w:hAnsi="仿宋" w:eastAsia="仿宋"/>
                <w:bCs/>
                <w:szCs w:val="21"/>
              </w:rPr>
              <w:t>)</w:t>
            </w:r>
          </w:p>
        </w:tc>
        <w:tc>
          <w:tcPr>
            <w:tcW w:w="1053" w:type="pct"/>
          </w:tcPr>
          <w:p>
            <w:pPr>
              <w:spacing w:line="400" w:lineRule="exact"/>
              <w:jc w:val="center"/>
              <w:rPr>
                <w:rFonts w:ascii="仿宋" w:hAnsi="仿宋" w:eastAsia="仿宋"/>
                <w:bCs/>
                <w:szCs w:val="21"/>
              </w:rPr>
            </w:pPr>
            <w:r>
              <w:rPr>
                <w:rFonts w:hint="eastAsia" w:ascii="仿宋" w:hAnsi="仿宋" w:eastAsia="仿宋"/>
                <w:bCs/>
                <w:szCs w:val="21"/>
              </w:rPr>
              <w:t>单价限价(万元)</w:t>
            </w:r>
          </w:p>
        </w:tc>
        <w:tc>
          <w:tcPr>
            <w:tcW w:w="971" w:type="pct"/>
          </w:tcPr>
          <w:p>
            <w:pPr>
              <w:spacing w:line="400" w:lineRule="exact"/>
              <w:jc w:val="center"/>
              <w:rPr>
                <w:rFonts w:ascii="仿宋" w:hAnsi="仿宋" w:eastAsia="仿宋"/>
                <w:bCs/>
                <w:szCs w:val="21"/>
              </w:rPr>
            </w:pPr>
            <w:r>
              <w:rPr>
                <w:rFonts w:hint="eastAsia" w:ascii="仿宋" w:hAnsi="仿宋" w:eastAsia="仿宋"/>
                <w:bCs/>
                <w:szCs w:val="21"/>
              </w:rPr>
              <w:t>最高限价(万元)</w:t>
            </w:r>
          </w:p>
        </w:tc>
        <w:tc>
          <w:tcPr>
            <w:tcW w:w="444" w:type="pct"/>
            <w:vAlign w:val="center"/>
          </w:tcPr>
          <w:p>
            <w:pPr>
              <w:spacing w:line="400" w:lineRule="exact"/>
              <w:jc w:val="center"/>
              <w:rPr>
                <w:rFonts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73"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1408"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数字化X射线摄影系统</w:t>
            </w:r>
          </w:p>
          <w:p>
            <w:pPr>
              <w:spacing w:line="400" w:lineRule="exact"/>
              <w:jc w:val="center"/>
              <w:rPr>
                <w:rFonts w:ascii="仿宋" w:hAnsi="仿宋" w:eastAsia="仿宋"/>
                <w:bCs/>
                <w:szCs w:val="21"/>
              </w:rPr>
            </w:pPr>
            <w:r>
              <w:rPr>
                <w:rFonts w:hint="eastAsia" w:ascii="仿宋" w:hAnsi="仿宋" w:eastAsia="仿宋"/>
                <w:bCs/>
                <w:szCs w:val="21"/>
              </w:rPr>
              <w:t>采购项目</w:t>
            </w:r>
          </w:p>
        </w:tc>
        <w:tc>
          <w:tcPr>
            <w:tcW w:w="648"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szCs w:val="21"/>
                <w:lang w:val="en-US" w:eastAsia="zh-CN"/>
              </w:rPr>
              <w:t>1</w:t>
            </w:r>
          </w:p>
        </w:tc>
        <w:tc>
          <w:tcPr>
            <w:tcW w:w="1053"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29</w:t>
            </w:r>
          </w:p>
        </w:tc>
        <w:tc>
          <w:tcPr>
            <w:tcW w:w="971"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29</w:t>
            </w:r>
          </w:p>
        </w:tc>
        <w:tc>
          <w:tcPr>
            <w:tcW w:w="444" w:type="pct"/>
            <w:vAlign w:val="center"/>
          </w:tcPr>
          <w:p>
            <w:pPr>
              <w:spacing w:line="400" w:lineRule="exact"/>
              <w:jc w:val="center"/>
              <w:rPr>
                <w:rFonts w:ascii="仿宋" w:hAnsi="仿宋" w:eastAsia="仿宋"/>
                <w:bCs/>
                <w:szCs w:val="21"/>
              </w:rPr>
            </w:pPr>
            <w:r>
              <w:rPr>
                <w:rFonts w:hint="eastAsia" w:ascii="仿宋" w:hAnsi="仿宋" w:eastAsia="仿宋"/>
                <w:bCs/>
                <w:szCs w:val="21"/>
              </w:rPr>
              <w:t>DigiEye 260</w:t>
            </w:r>
            <w:r>
              <w:rPr>
                <w:rFonts w:hint="eastAsia" w:ascii="仿宋" w:hAnsi="仿宋" w:eastAsia="仿宋"/>
                <w:bCs/>
                <w:szCs w:val="21"/>
                <w:lang w:val="en-US" w:eastAsia="zh-CN"/>
              </w:rPr>
              <w:t>T</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600" w:firstLineChars="250"/>
        <w:rPr>
          <w:rFonts w:ascii="仿宋" w:hAnsi="仿宋" w:eastAsia="仿宋" w:cs="宋体"/>
          <w:sz w:val="24"/>
        </w:rPr>
      </w:pPr>
      <w:r>
        <w:rPr>
          <w:rFonts w:hint="eastAsia" w:ascii="仿宋" w:hAnsi="仿宋" w:eastAsia="仿宋" w:cs="宋体"/>
          <w:sz w:val="24"/>
        </w:rPr>
        <w:t xml:space="preserve">  3.1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5</w:t>
      </w:r>
      <w:r>
        <w:rPr>
          <w:rFonts w:hint="eastAsia" w:ascii="仿宋" w:hAnsi="仿宋" w:eastAsia="仿宋"/>
          <w:sz w:val="24"/>
        </w:rPr>
        <w:t>月</w:t>
      </w:r>
      <w:r>
        <w:rPr>
          <w:rFonts w:hint="eastAsia" w:ascii="仿宋" w:hAnsi="仿宋" w:eastAsia="仿宋"/>
          <w:sz w:val="24"/>
          <w:lang w:val="en-US" w:eastAsia="zh-CN"/>
        </w:rPr>
        <w:t>19</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郭</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7009"/>
      <w:bookmarkStart w:id="14" w:name="_Toc213396945"/>
      <w:bookmarkStart w:id="15" w:name="_Toc213396759"/>
      <w:bookmarkStart w:id="16" w:name="_Toc217446031"/>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29</w:t>
            </w:r>
            <w:r>
              <w:rPr>
                <w:rFonts w:hint="eastAsia" w:ascii="仿宋" w:hAnsi="仿宋" w:eastAsia="仿宋"/>
                <w:kern w:val="0"/>
                <w:szCs w:val="21"/>
              </w:rPr>
              <w:t>万元</w:t>
            </w:r>
            <w:r>
              <w:rPr>
                <w:rFonts w:ascii="仿宋" w:hAnsi="仿宋" w:eastAsia="仿宋"/>
                <w:kern w:val="0"/>
                <w:szCs w:val="21"/>
              </w:rPr>
              <w:t>；</w:t>
            </w:r>
            <w:r>
              <w:rPr>
                <w:rFonts w:hint="eastAsia" w:ascii="仿宋" w:hAnsi="仿宋" w:eastAsia="仿宋"/>
                <w:szCs w:val="21"/>
              </w:rPr>
              <w:t>超过采购预算的投标为无效投标。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郭</w:t>
            </w:r>
            <w:r>
              <w:rPr>
                <w:rFonts w:hint="eastAsia" w:ascii="仿宋" w:hAnsi="仿宋" w:eastAsia="仿宋"/>
                <w:szCs w:val="21"/>
              </w:rPr>
              <w:t>先生</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响应/正偏离须标注证明材料页码，否则可视为无效响应。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交货期：合同签订后3</w:t>
      </w:r>
      <w:r>
        <w:rPr>
          <w:rFonts w:hint="eastAsia" w:ascii="仿宋" w:hAnsi="仿宋" w:eastAsia="仿宋"/>
          <w:bCs/>
          <w:sz w:val="24"/>
          <w:lang w:val="en-US" w:eastAsia="zh-CN"/>
        </w:rPr>
        <w:t>0</w:t>
      </w:r>
      <w:r>
        <w:rPr>
          <w:rFonts w:hint="eastAsia" w:ascii="仿宋" w:hAnsi="仿宋" w:eastAsia="仿宋"/>
          <w:bCs/>
          <w:sz w:val="24"/>
        </w:rPr>
        <w:t>天内交货。</w:t>
      </w:r>
      <w:bookmarkStart w:id="36" w:name="_GoBack"/>
      <w:bookmarkEnd w:id="36"/>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ascii="仿宋" w:hAnsi="仿宋" w:eastAsia="仿宋"/>
        </w:rPr>
      </w:pPr>
      <w:r>
        <w:rPr>
          <w:rFonts w:ascii="仿宋" w:hAnsi="仿宋" w:eastAsia="仿宋"/>
          <w:sz w:val="24"/>
        </w:rPr>
        <w:t>8</w:t>
      </w:r>
      <w:r>
        <w:rPr>
          <w:rFonts w:hint="eastAsia" w:ascii="仿宋" w:hAnsi="仿宋" w:eastAsia="仿宋"/>
          <w:sz w:val="24"/>
        </w:rPr>
        <w:t>.其他未尽事宜，具体在合同中约定。</w:t>
      </w:r>
    </w:p>
    <w:p>
      <w:pPr>
        <w:pStyle w:val="3"/>
        <w:spacing w:line="400" w:lineRule="exact"/>
        <w:ind w:firstLine="482" w:firstLineChars="200"/>
        <w:rPr>
          <w:rFonts w:ascii="仿宋" w:hAnsi="仿宋" w:eastAsia="仿宋"/>
          <w:sz w:val="24"/>
          <w:szCs w:val="24"/>
        </w:rPr>
      </w:pPr>
      <w:r>
        <w:rPr>
          <w:rFonts w:hint="eastAsia" w:ascii="仿宋" w:hAnsi="仿宋" w:eastAsia="仿宋"/>
          <w:sz w:val="24"/>
          <w:szCs w:val="24"/>
        </w:rPr>
        <w:t>二. 技术、服务要求</w:t>
      </w:r>
      <w:bookmarkEnd w:id="33"/>
      <w:r>
        <w:rPr>
          <w:rFonts w:hint="eastAsia" w:ascii="仿宋" w:hAnsi="仿宋" w:eastAsia="仿宋"/>
          <w:sz w:val="24"/>
          <w:szCs w:val="24"/>
        </w:rPr>
        <w:t>（本节</w:t>
      </w:r>
      <w:r>
        <w:rPr>
          <w:rFonts w:hint="eastAsia" w:ascii="仿宋" w:hAnsi="仿宋" w:eastAsia="仿宋"/>
          <w:b w:val="0"/>
          <w:bCs w:val="0"/>
          <w:sz w:val="24"/>
        </w:rPr>
        <w:t>▲</w:t>
      </w:r>
      <w:r>
        <w:rPr>
          <w:rFonts w:hint="eastAsia" w:ascii="仿宋" w:hAnsi="仿宋" w:eastAsia="仿宋"/>
          <w:sz w:val="24"/>
          <w:szCs w:val="24"/>
        </w:rPr>
        <w:t>参数须</w:t>
      </w:r>
      <w:r>
        <w:rPr>
          <w:rFonts w:hint="eastAsia" w:ascii="仿宋" w:hAnsi="仿宋" w:eastAsia="仿宋"/>
          <w:sz w:val="24"/>
          <w:szCs w:val="24"/>
          <w:lang w:val="en-US" w:eastAsia="zh-CN"/>
        </w:rPr>
        <w:t>附</w:t>
      </w:r>
      <w:r>
        <w:rPr>
          <w:rFonts w:hint="eastAsia" w:ascii="仿宋" w:hAnsi="仿宋" w:eastAsia="仿宋"/>
          <w:sz w:val="24"/>
          <w:szCs w:val="24"/>
        </w:rPr>
        <w:t>产品白皮书或公开发行的彩页资料佐证）</w:t>
      </w:r>
    </w:p>
    <w:p>
      <w:pPr>
        <w:pStyle w:val="6"/>
        <w:spacing w:line="400" w:lineRule="exact"/>
        <w:ind w:left="0" w:leftChars="0" w:firstLine="0" w:firstLineChars="0"/>
        <w:outlineLvl w:val="0"/>
        <w:rPr>
          <w:rFonts w:ascii="仿宋" w:hAnsi="仿宋" w:eastAsia="仿宋"/>
          <w:b w:val="0"/>
          <w:bCs w:val="0"/>
          <w:sz w:val="24"/>
        </w:rPr>
      </w:pPr>
      <w:bookmarkStart w:id="34" w:name="_Toc93528462"/>
      <w:r>
        <w:rPr>
          <w:rFonts w:hint="eastAsia" w:ascii="仿宋" w:hAnsi="仿宋" w:eastAsia="仿宋"/>
          <w:b w:val="0"/>
          <w:bCs w:val="0"/>
          <w:sz w:val="24"/>
        </w:rPr>
        <w:t>品目号：01-01</w:t>
      </w:r>
      <w:bookmarkEnd w:id="34"/>
    </w:p>
    <w:p>
      <w:pPr>
        <w:widowControl/>
        <w:spacing w:line="360" w:lineRule="atLeast"/>
        <w:jc w:val="left"/>
        <w:rPr>
          <w:rFonts w:hint="eastAsia" w:ascii="仿宋" w:hAnsi="仿宋" w:eastAsia="仿宋"/>
          <w:b w:val="0"/>
          <w:bCs w:val="0"/>
          <w:sz w:val="24"/>
          <w:lang w:val="en-US" w:eastAsia="zh-CN"/>
        </w:rPr>
      </w:pPr>
      <w:bookmarkStart w:id="35" w:name="_Hlk93564647"/>
      <w:r>
        <w:rPr>
          <w:rFonts w:hint="eastAsia" w:ascii="仿宋" w:hAnsi="仿宋" w:eastAsia="仿宋"/>
          <w:b w:val="0"/>
          <w:bCs w:val="0"/>
          <w:sz w:val="24"/>
        </w:rPr>
        <w:t>设备名称：数字化X射线摄影系统DigiEye 260</w:t>
      </w:r>
      <w:r>
        <w:rPr>
          <w:rFonts w:hint="eastAsia" w:ascii="仿宋" w:hAnsi="仿宋" w:eastAsia="仿宋"/>
          <w:b w:val="0"/>
          <w:bCs w:val="0"/>
          <w:sz w:val="24"/>
          <w:lang w:val="en-US" w:eastAsia="zh-CN"/>
        </w:rPr>
        <w:t>T</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技术参数：</w:t>
      </w:r>
      <w:bookmarkEnd w:id="35"/>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1.线球管及支架系统</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▲1.1摄影床+立式摄影架结构，非c形臂或U形臂</w:t>
      </w: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rPr>
        <w:t>1.2焦点尺寸≤1.2m</w:t>
      </w:r>
      <w:r>
        <w:rPr>
          <w:rFonts w:hint="eastAsia" w:ascii="仿宋" w:hAnsi="仿宋" w:eastAsia="仿宋"/>
          <w:b w:val="0"/>
          <w:bCs w:val="0"/>
          <w:sz w:val="24"/>
          <w:lang w:val="en-US" w:eastAsia="zh-CN"/>
        </w:rPr>
        <w:t>m</w:t>
      </w:r>
      <w:r>
        <w:rPr>
          <w:rFonts w:hint="eastAsia" w:ascii="仿宋" w:hAnsi="仿宋" w:eastAsia="仿宋"/>
          <w:b w:val="0"/>
          <w:bCs w:val="0"/>
          <w:sz w:val="24"/>
        </w:rPr>
        <w:t>，小焦点尺寸≤0.6</w:t>
      </w:r>
      <w:r>
        <w:rPr>
          <w:rFonts w:hint="eastAsia" w:ascii="仿宋" w:hAnsi="仿宋" w:eastAsia="仿宋"/>
          <w:b w:val="0"/>
          <w:bCs w:val="0"/>
          <w:sz w:val="24"/>
          <w:lang w:val="en-US" w:eastAsia="zh-CN"/>
        </w:rPr>
        <w:t>mm</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1.3阳极热容量≥230KHU</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1.4球管绕垂直轴旋转≥-180— +180°</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1.5球管统水平轴旋转≥±180°</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1.6系统沿摄影床纵向移动距离≥1700mm(需提供检验报告证明)</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▲1.7高压发生器内置于检查床内，节省空间便于维护。(提供真机图片证明材料)</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2.高压发生器</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2.1输出功率≥50Kw</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2.2千伏范围:40—15OKV</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2.3APR功能及手动调节设置</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▲2.4曝光时间范围:最短系统曝光时间≤1ms，最长系统曝光时间≥8s(需提供检验报告证明）</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2.5最大输出电流≥630mA</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2.6最小电流时间积≤0.1mAs</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2.7最大电流时间积≥630mAs</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▲2.8高频高压发生器与整机为同一制造商生产，提供市级及以上科研单位出具的证明材料复印件（非注册及检验类)</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lang w:val="en-US" w:eastAsia="zh-CN"/>
        </w:rPr>
        <w:t>3.</w:t>
      </w:r>
      <w:r>
        <w:rPr>
          <w:rFonts w:hint="eastAsia" w:ascii="仿宋" w:hAnsi="仿宋" w:eastAsia="仿宋"/>
          <w:b w:val="0"/>
          <w:bCs w:val="0"/>
          <w:sz w:val="24"/>
        </w:rPr>
        <w:t>平板探测器</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3.1有线平板探测器，探测器结构为</w:t>
      </w:r>
      <w:r>
        <w:rPr>
          <w:rFonts w:hint="eastAsia" w:ascii="仿宋" w:hAnsi="仿宋" w:eastAsia="仿宋"/>
          <w:b w:val="0"/>
          <w:bCs w:val="0"/>
          <w:sz w:val="24"/>
          <w:lang w:val="en-US" w:eastAsia="zh-CN"/>
        </w:rPr>
        <w:t>碘化铯非晶硅</w:t>
      </w:r>
      <w:r>
        <w:rPr>
          <w:rFonts w:hint="eastAsia" w:ascii="仿宋" w:hAnsi="仿宋" w:eastAsia="仿宋"/>
          <w:b w:val="0"/>
          <w:bCs w:val="0"/>
          <w:sz w:val="24"/>
        </w:rPr>
        <w:t>。</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3.2动态范围≥14</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▲3.3 数字化平板探测器，与整机为同一制造商生产，提供相关研发证明(非注册及检验类)</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4.胸片架</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rPr>
        <w:t>4.1摄影台垂直移动范围≥1400m</w:t>
      </w:r>
      <w:r>
        <w:rPr>
          <w:rFonts w:hint="eastAsia" w:ascii="仿宋" w:hAnsi="仿宋" w:eastAsia="仿宋"/>
          <w:b w:val="0"/>
          <w:bCs w:val="0"/>
          <w:sz w:val="24"/>
          <w:lang w:val="en-US" w:eastAsia="zh-CN"/>
        </w:rPr>
        <w:t>m</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4.2探测器中心的标线距地最低≤370mm</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rPr>
        <w:t>4.3滤线栅栅密度≥40L/inch</w:t>
      </w:r>
    </w:p>
    <w:p>
      <w:pPr>
        <w:widowControl/>
        <w:spacing w:line="360" w:lineRule="atLeast"/>
        <w:jc w:val="left"/>
        <w:rPr>
          <w:rFonts w:hint="eastAsia" w:ascii="仿宋" w:hAnsi="仿宋" w:eastAsia="仿宋"/>
          <w:b w:val="0"/>
          <w:bCs w:val="0"/>
          <w:sz w:val="24"/>
        </w:rPr>
      </w:pPr>
      <w:r>
        <w:rPr>
          <w:rFonts w:hint="eastAsia" w:ascii="仿宋" w:hAnsi="仿宋" w:eastAsia="仿宋"/>
          <w:b w:val="0"/>
          <w:bCs w:val="0"/>
          <w:sz w:val="24"/>
          <w:lang w:eastAsia="zh-CN"/>
        </w:rPr>
        <w:t>5.固定摄影床</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5.1 滤线器纵向范围≥540m</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5.2床面高度≤66cm</w:t>
      </w:r>
    </w:p>
    <w:p>
      <w:pPr>
        <w:widowControl/>
        <w:spacing w:line="360" w:lineRule="atLeast"/>
        <w:jc w:val="left"/>
        <w:rPr>
          <w:rFonts w:hint="default" w:ascii="仿宋" w:hAnsi="仿宋" w:eastAsia="仿宋"/>
          <w:b w:val="0"/>
          <w:bCs w:val="0"/>
          <w:sz w:val="24"/>
          <w:lang w:val="en-US" w:eastAsia="zh-CN"/>
        </w:rPr>
      </w:pPr>
      <w:r>
        <w:rPr>
          <w:rFonts w:hint="eastAsia" w:ascii="仿宋" w:hAnsi="仿宋" w:eastAsia="仿宋"/>
          <w:b w:val="0"/>
          <w:bCs w:val="0"/>
          <w:sz w:val="24"/>
          <w:lang w:eastAsia="zh-CN"/>
        </w:rPr>
        <w:t>5.3床面板下表面至平板探测器接收面距离≤50</w:t>
      </w:r>
      <w:r>
        <w:rPr>
          <w:rFonts w:hint="eastAsia" w:ascii="仿宋" w:hAnsi="仿宋" w:eastAsia="仿宋"/>
          <w:b w:val="0"/>
          <w:bCs w:val="0"/>
          <w:sz w:val="24"/>
          <w:lang w:val="en-US" w:eastAsia="zh-CN"/>
        </w:rPr>
        <w:t>mm</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5.4浮动床面移动范围:纵向≥900mm 、横向≥240mm</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5.5滤线栅栅密度≥40L/ inch</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5.6床面承重能力≥200kg</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5.7支持平板在线充电</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6.工作站显示操作屏</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6.1大于7.9英寸</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6.2摄影条件调整，可调节相应曝光参数(KV、mAs、mA、ms 控制)</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6.3各种位置数据实时显示(SID，球管大小焦点等)</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6.4摄影部位选择</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6.5摆位指示图</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6.6可显示曝光图像预览（需提供相关证明文件证明)</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6.7患者的详细登记信息显示</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7.图像采集工作站</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7.1专用数字化图象处理工作站</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7.2显示器屏幕尺寸≥23英寸</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7.3windows 7及以上操作系统</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7.4硬盘存储:≥1T</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7.5内存:≥4G</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7.6操作界面语言采用中文设计</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7.7高压发生器控制与系统操作高度集成，可在系统界面上进行高压发生器曝光参数的调节、设置和显示</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7.8具有图像放大及漫游功能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7.9具有曝光参数记录和显示功能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7.10具有边缘增强功能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7.11具有窗宽窗位调节功能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7.12具有图象翻转及旋转功能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7.13具有图像正负像翻转功能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7.14具有图像标注功能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7.15具有DICOM图像导出存储功能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7.16具有病人登记，信息管理功能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▲7.17具备学龄前，幼儿，婴儿，新生儿四种低剂量儿童专用摄影模式，减少对患儿的辐射剂量（提供软件证明图片)</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7.18支持DICOM3.0:WORKLIST，MPPS</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▲7.19具有DAP剂量面积乘积显示功能（需提供软件证明材料)</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▲7.20高级临床应用功能：具备气胸压缩体积测量，心胸比率测量，脊柱Cobb角测量，骨科测量等功能（提供软件证明图片)</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7.2</w:t>
      </w:r>
      <w:r>
        <w:rPr>
          <w:rFonts w:hint="eastAsia" w:ascii="仿宋" w:hAnsi="仿宋" w:eastAsia="仿宋"/>
          <w:b w:val="0"/>
          <w:bCs w:val="0"/>
          <w:sz w:val="24"/>
          <w:lang w:val="en-US" w:eastAsia="zh-CN"/>
        </w:rPr>
        <w:t>1</w:t>
      </w:r>
      <w:r>
        <w:rPr>
          <w:rFonts w:hint="eastAsia" w:ascii="仿宋" w:hAnsi="仿宋" w:eastAsia="仿宋"/>
          <w:b w:val="0"/>
          <w:bCs w:val="0"/>
          <w:sz w:val="24"/>
          <w:lang w:eastAsia="zh-CN"/>
        </w:rPr>
        <w:t>产品具备智能售后远程服务系统，厂家能实时观测设备的详细使用状态，能自动反馈故障或错误给厂家，提供相关证明文件。</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▲7.21投标产品型号具备CE认证证书</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8.1系统开放性</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8.1.1适用多种终端，包括台式计算机，笔记本电脑，平板电脑，智能手机等。</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8.1.2提供各种医疗视频源接口的支持，基于专有的技术，支持H.264编码，高HD 1920*1080P的视频。</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8.1.3支持局域网、外网（宽带或4</w:t>
      </w:r>
      <w:r>
        <w:rPr>
          <w:rFonts w:hint="eastAsia" w:ascii="仿宋" w:hAnsi="仿宋" w:eastAsia="仿宋"/>
          <w:b w:val="0"/>
          <w:bCs w:val="0"/>
          <w:sz w:val="24"/>
          <w:lang w:val="en-US" w:eastAsia="zh-CN"/>
        </w:rPr>
        <w:t>G</w:t>
      </w:r>
      <w:r>
        <w:rPr>
          <w:rFonts w:hint="eastAsia" w:ascii="仿宋" w:hAnsi="仿宋" w:eastAsia="仿宋"/>
          <w:b w:val="0"/>
          <w:bCs w:val="0"/>
          <w:sz w:val="24"/>
          <w:lang w:eastAsia="zh-CN"/>
        </w:rPr>
        <w:t>)、局域网到外网、局域网通过外网再到局域网等多种网络模式。</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8.1.4低网络带宽要求，可实现在公共互联网3Mbps条件下远程DICOM图像传输。</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8.1.5云服务分布式部署:系统采用了云服务分布式结构布置，管理服务器和媒体服务器的分布灵活，可扩展性强。</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8.1.6支持公有云和私有云服务混合的模式。</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8.2DR离线交流/离线质控</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8.2.1支持建立离线交流群组</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8.2.2支持两人或多人离线交流，以及离线DICOM图像上传和下载。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8.2.3▲支持上传本地文件（包括但不限于图像、视频、文本文件等）。</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8.2.4可提供针对单一病例的诊断讨论，诊断建议。</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8.2.5支持录发语音功能。</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8.2.6支持在病例讨论区内搜索并显示某段时间的对话、某人的发言、含关键词的发言。</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8.2.7支持DR检查云端存储（病人信息，检查信息，DICOM影像）。</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8.2.8支持检查视图模式查看DR检查。</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▲8.2.9支持多种查询条件组合查询功能(上传者、病人姓名、检查类型、检查时间、标签等)</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8.3移动应用</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8.3.1支持基于Chrome内核浏览器的应用程序，采用B/s架构，无需安装。</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8.3.2支持平板和手机等移动设备简化软件界面， 支持移动版UI和操作流。8.3.3支持智能移动终端的APP应用，包括安卓平台和IOs平台。</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8.3.4移动APP支持横屏和竖屏两种模式，支持图像跟随切换。</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8.3.5支持通过4G网络实现实时阅片。</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▲8.3.6支持文件云端收藏功能，可以图像、文件、交流视频记录等保存到自己的收藏夹，方便查找。</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▲8.3.7支持APP中的图像下载到本地。</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▲8.3.8支持文件分享功能，图像和视频文件可以直接从app分享到微信群或朋友圈。</w:t>
      </w:r>
    </w:p>
    <w:p>
      <w:pPr>
        <w:widowControl/>
        <w:spacing w:line="360" w:lineRule="atLeast"/>
        <w:jc w:val="left"/>
        <w:rPr>
          <w:rFonts w:hint="eastAsia" w:ascii="仿宋" w:hAnsi="仿宋" w:eastAsia="仿宋"/>
          <w:b w:val="0"/>
          <w:bCs w:val="0"/>
          <w:sz w:val="24"/>
          <w:lang w:eastAsia="zh-CN"/>
        </w:rPr>
      </w:pPr>
      <w:r>
        <w:rPr>
          <w:rFonts w:hint="eastAsia" w:ascii="仿宋" w:hAnsi="仿宋" w:eastAsia="仿宋"/>
          <w:b w:val="0"/>
          <w:bCs w:val="0"/>
          <w:sz w:val="24"/>
          <w:lang w:eastAsia="zh-CN"/>
        </w:rPr>
        <w:t>▲8.3.9支持在微信中，通过转发链接直接查看DR图像。</w:t>
      </w:r>
    </w:p>
    <w:p>
      <w:pPr>
        <w:widowControl/>
        <w:spacing w:line="360" w:lineRule="atLeast"/>
        <w:jc w:val="left"/>
        <w:rPr>
          <w:rFonts w:hint="eastAsia" w:ascii="仿宋" w:hAnsi="仿宋" w:eastAsia="仿宋"/>
          <w:b w:val="0"/>
          <w:bCs w:val="0"/>
          <w:sz w:val="24"/>
          <w:lang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4133325"/>
    <w:rsid w:val="05052E25"/>
    <w:rsid w:val="062126EF"/>
    <w:rsid w:val="0662250D"/>
    <w:rsid w:val="069756C9"/>
    <w:rsid w:val="06EA41D2"/>
    <w:rsid w:val="06F82B78"/>
    <w:rsid w:val="072E42E3"/>
    <w:rsid w:val="07D729CE"/>
    <w:rsid w:val="08301E42"/>
    <w:rsid w:val="08404482"/>
    <w:rsid w:val="0968446C"/>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D640C8"/>
    <w:rsid w:val="6207297E"/>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7887</Words>
  <Characters>8760</Characters>
  <Lines>57</Lines>
  <Paragraphs>16</Paragraphs>
  <TotalTime>2</TotalTime>
  <ScaleCrop>false</ScaleCrop>
  <LinksUpToDate>false</LinksUpToDate>
  <CharactersWithSpaces>8908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2022-05-16T02:49:26Z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2D743F33761C40ACBE0FA25A5255EC2E</vt:lpwstr>
  </property>
  <property fmtid="{D5CDD505-2E9C-101B-9397-08002B2CF9AE}" pid="4" name="commondata">
    <vt:lpwstr>eyJoZGlkIjoiNGM3MDdhODc5OWI4YTU5N2EzNThhM2JkN2M1MGI3NmEifQ==</vt:lpwstr>
  </property>
</Properties>
</file>